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462D4">
      <w:pPr>
        <w:shd w:val="clear" w:color="auto" w:fill="FFFFFF"/>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kk-KZ"/>
        </w:rPr>
        <w:t xml:space="preserve">Отчет </w:t>
      </w:r>
      <w:r>
        <w:rPr>
          <w:rFonts w:ascii="Times New Roman" w:hAnsi="Times New Roman" w:eastAsia="Times New Roman" w:cs="Times New Roman"/>
          <w:b/>
          <w:sz w:val="24"/>
          <w:szCs w:val="24"/>
        </w:rPr>
        <w:t>о деятельности в сфере оказания государственных услуг</w:t>
      </w:r>
    </w:p>
    <w:p w14:paraId="5299D5A5">
      <w:pPr>
        <w:shd w:val="clear" w:color="auto" w:fill="FFFFFF"/>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i/>
          <w:sz w:val="24"/>
          <w:szCs w:val="24"/>
        </w:rPr>
        <w:t>К</w:t>
      </w:r>
      <w:r>
        <w:rPr>
          <w:rFonts w:ascii="Times New Roman" w:hAnsi="Times New Roman" w:eastAsia="Times New Roman" w:cs="Times New Roman"/>
          <w:b/>
          <w:i/>
          <w:sz w:val="24"/>
          <w:szCs w:val="24"/>
          <w:lang w:val="kk-KZ"/>
        </w:rPr>
        <w:t xml:space="preserve">ГУ «Школа – гимназия села Зеленый бор отдела образования по Бурабайскому району» </w:t>
      </w:r>
      <w:r>
        <w:rPr>
          <w:rFonts w:ascii="Times New Roman" w:hAnsi="Times New Roman" w:eastAsia="Times New Roman" w:cs="Times New Roman"/>
          <w:b/>
          <w:sz w:val="24"/>
          <w:szCs w:val="24"/>
        </w:rPr>
        <w:t>за 202</w:t>
      </w:r>
      <w:r>
        <w:rPr>
          <w:rFonts w:hint="default" w:ascii="Times New Roman" w:hAnsi="Times New Roman" w:eastAsia="Times New Roman" w:cs="Times New Roman"/>
          <w:b/>
          <w:sz w:val="24"/>
          <w:szCs w:val="24"/>
          <w:lang w:val="ru-RU"/>
        </w:rPr>
        <w:t>4</w:t>
      </w:r>
      <w:r>
        <w:rPr>
          <w:rFonts w:ascii="Times New Roman" w:hAnsi="Times New Roman" w:eastAsia="Times New Roman" w:cs="Times New Roman"/>
          <w:b/>
          <w:sz w:val="24"/>
          <w:szCs w:val="24"/>
        </w:rPr>
        <w:t xml:space="preserve"> год для публичного обсуждения</w:t>
      </w:r>
    </w:p>
    <w:p w14:paraId="1852CA94">
      <w:pPr>
        <w:shd w:val="clear" w:color="auto" w:fill="FFFFFF"/>
        <w:spacing w:after="0" w:line="240" w:lineRule="auto"/>
        <w:jc w:val="center"/>
        <w:rPr>
          <w:rFonts w:ascii="Times New Roman" w:hAnsi="Times New Roman" w:eastAsia="Times New Roman" w:cs="Times New Roman"/>
          <w:b/>
          <w:sz w:val="24"/>
          <w:szCs w:val="24"/>
        </w:rPr>
      </w:pPr>
    </w:p>
    <w:p w14:paraId="46C38DCB">
      <w:pPr>
        <w:shd w:val="clear" w:color="auto" w:fill="FFFFFF"/>
        <w:spacing w:after="0" w:line="240" w:lineRule="auto"/>
        <w:ind w:firstLine="708"/>
        <w:jc w:val="both"/>
        <w:rPr>
          <w:rFonts w:ascii="Times New Roman" w:hAnsi="Times New Roman" w:eastAsia="Times New Roman" w:cs="Times New Roman"/>
          <w:b/>
          <w:i/>
          <w:sz w:val="24"/>
          <w:szCs w:val="24"/>
        </w:rPr>
      </w:pPr>
      <w:r>
        <w:rPr>
          <w:rFonts w:ascii="Times New Roman" w:hAnsi="Times New Roman" w:eastAsia="Times New Roman" w:cs="Times New Roman"/>
          <w:sz w:val="24"/>
          <w:szCs w:val="24"/>
        </w:rPr>
        <w:t xml:space="preserve">Согласно Реестру государственных услуг </w:t>
      </w:r>
      <w:r>
        <w:rPr>
          <w:rFonts w:ascii="Times New Roman" w:hAnsi="Times New Roman" w:eastAsia="Times New Roman" w:cs="Times New Roman"/>
          <w:b/>
          <w:i/>
          <w:sz w:val="24"/>
          <w:szCs w:val="24"/>
        </w:rPr>
        <w:t>К</w:t>
      </w:r>
      <w:r>
        <w:rPr>
          <w:rFonts w:ascii="Times New Roman" w:hAnsi="Times New Roman" w:eastAsia="Times New Roman" w:cs="Times New Roman"/>
          <w:b/>
          <w:i/>
          <w:sz w:val="24"/>
          <w:szCs w:val="24"/>
          <w:lang w:val="kk-KZ"/>
        </w:rPr>
        <w:t>ГУ «Школа – гимназия села Зеленый бор отдела образования по Бурабайскому району»</w:t>
      </w:r>
      <w:r>
        <w:rPr>
          <w:rFonts w:ascii="Times New Roman" w:hAnsi="Times New Roman" w:eastAsia="Times New Roman" w:cs="Times New Roman"/>
          <w:sz w:val="24"/>
          <w:szCs w:val="24"/>
        </w:rPr>
        <w:t xml:space="preserve"> оказывает </w:t>
      </w:r>
      <w:r>
        <w:rPr>
          <w:rFonts w:hint="default" w:ascii="Times New Roman" w:hAnsi="Times New Roman" w:eastAsia="Times New Roman" w:cs="Times New Roman"/>
          <w:sz w:val="24"/>
          <w:szCs w:val="24"/>
          <w:u w:val="single"/>
          <w:lang w:val="ru-RU"/>
        </w:rPr>
        <w:t>7</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 xml:space="preserve"> государственные услуги.  </w:t>
      </w:r>
    </w:p>
    <w:p w14:paraId="60C4D78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По итогам 202</w:t>
      </w:r>
      <w:r>
        <w:rPr>
          <w:rFonts w:hint="default" w:ascii="Times New Roman" w:hAnsi="Times New Roman" w:eastAsia="Times New Roman" w:cs="Times New Roman"/>
          <w:sz w:val="24"/>
          <w:szCs w:val="24"/>
          <w:lang w:val="ru-RU"/>
        </w:rPr>
        <w:t>4</w:t>
      </w:r>
      <w:r>
        <w:rPr>
          <w:rFonts w:ascii="Times New Roman" w:hAnsi="Times New Roman" w:eastAsia="Times New Roman" w:cs="Times New Roman"/>
          <w:sz w:val="24"/>
          <w:szCs w:val="24"/>
        </w:rPr>
        <w:t xml:space="preserve"> года количество оказанных государственных услуг составило </w:t>
      </w:r>
      <w:r>
        <w:rPr>
          <w:rFonts w:hint="default" w:ascii="Times New Roman" w:hAnsi="Times New Roman" w:eastAsia="Times New Roman" w:cs="Times New Roman"/>
          <w:sz w:val="24"/>
          <w:szCs w:val="24"/>
          <w:lang w:val="ru-RU"/>
        </w:rPr>
        <w:t>249</w:t>
      </w:r>
      <w:r>
        <w:rPr>
          <w:rFonts w:ascii="Times New Roman" w:hAnsi="Times New Roman" w:eastAsia="Times New Roman" w:cs="Times New Roman"/>
          <w:sz w:val="24"/>
          <w:szCs w:val="24"/>
        </w:rPr>
        <w:t xml:space="preserve">, из них:  </w:t>
      </w:r>
    </w:p>
    <w:p w14:paraId="1320775E">
      <w:pPr>
        <w:spacing w:after="0" w:line="240" w:lineRule="auto"/>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  в бумажной форме — </w:t>
      </w:r>
      <w:r>
        <w:rPr>
          <w:rFonts w:hint="default" w:ascii="Times New Roman" w:hAnsi="Times New Roman" w:eastAsia="Times New Roman" w:cs="Times New Roman"/>
          <w:sz w:val="24"/>
          <w:szCs w:val="24"/>
          <w:lang w:val="ru-RU"/>
        </w:rPr>
        <w:t>119</w:t>
      </w:r>
    </w:p>
    <w:p w14:paraId="67C5A08D">
      <w:pPr>
        <w:spacing w:after="0" w:line="240" w:lineRule="auto"/>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 - через веб-портал «электронное правительство» — </w:t>
      </w:r>
      <w:r>
        <w:rPr>
          <w:rFonts w:hint="default" w:ascii="Times New Roman" w:hAnsi="Times New Roman" w:eastAsia="Times New Roman" w:cs="Times New Roman"/>
          <w:sz w:val="24"/>
          <w:szCs w:val="24"/>
          <w:lang w:val="ru-RU"/>
        </w:rPr>
        <w:t>130</w:t>
      </w:r>
    </w:p>
    <w:p w14:paraId="66C4EA8D">
      <w:pPr>
        <w:spacing w:after="0" w:line="240" w:lineRule="auto"/>
        <w:rPr>
          <w:rFonts w:hint="default"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 - через Государственную корпорацию— </w:t>
      </w:r>
      <w:r>
        <w:rPr>
          <w:rFonts w:hint="default" w:ascii="Times New Roman" w:hAnsi="Times New Roman" w:eastAsia="Times New Roman" w:cs="Times New Roman"/>
          <w:sz w:val="24"/>
          <w:szCs w:val="24"/>
          <w:lang w:val="ru-RU"/>
        </w:rPr>
        <w:t>0</w:t>
      </w:r>
    </w:p>
    <w:p w14:paraId="1C91C025">
      <w:pPr>
        <w:spacing w:after="0" w:line="240" w:lineRule="auto"/>
        <w:rPr>
          <w:rFonts w:ascii="Times New Roman" w:hAnsi="Times New Roman" w:eastAsia="Times New Roman" w:cs="Times New Roman"/>
          <w:sz w:val="24"/>
          <w:szCs w:val="24"/>
        </w:rPr>
      </w:pPr>
    </w:p>
    <w:p w14:paraId="1C00CFEF">
      <w:pPr>
        <w:spacing w:after="0" w:line="240" w:lineRule="auto"/>
        <w:jc w:val="center"/>
        <w:rPr>
          <w:rFonts w:ascii="Times New Roman" w:hAnsi="Times New Roman" w:eastAsia="Times New Roman" w:cs="Times New Roman"/>
          <w:sz w:val="24"/>
          <w:szCs w:val="24"/>
          <w:u w:val="single"/>
        </w:rPr>
      </w:pPr>
      <w:r>
        <w:rPr>
          <w:rFonts w:hint="default" w:ascii="Times New Roman" w:hAnsi="Times New Roman" w:eastAsia="Times New Roman"/>
          <w:sz w:val="24"/>
          <w:szCs w:val="24"/>
          <w:u w:val="single"/>
        </w:rPr>
        <w:t>Сравнительный отчет о деятельности в сфере оказания государственных услуг КГУ «Школа-гимназия села Зеленый бор»</w:t>
      </w:r>
    </w:p>
    <w:p w14:paraId="5B3366C7">
      <w:pPr>
        <w:spacing w:after="0" w:line="240" w:lineRule="auto"/>
        <w:rPr>
          <w:rFonts w:hint="default" w:ascii="Times New Roman" w:hAnsi="Times New Roman" w:eastAsia="Times New Roman" w:cs="Times New Roman"/>
          <w:b/>
          <w:sz w:val="24"/>
          <w:szCs w:val="24"/>
          <w:lang w:val="ru-RU"/>
        </w:rPr>
      </w:pPr>
      <w:r>
        <w:rPr>
          <w:rFonts w:ascii="Times New Roman" w:hAnsi="Times New Roman" w:eastAsia="Times New Roman" w:cs="Times New Roman"/>
          <w:b/>
          <w:sz w:val="24"/>
          <w:szCs w:val="24"/>
        </w:rPr>
        <w:t xml:space="preserve">                                         </w:t>
      </w:r>
      <w:r>
        <w:rPr>
          <w:rFonts w:hint="default" w:ascii="Times New Roman" w:hAnsi="Times New Roman" w:eastAsia="Times New Roman" w:cs="Times New Roman"/>
          <w:b/>
          <w:sz w:val="24"/>
          <w:szCs w:val="24"/>
          <w:lang w:val="ru-RU"/>
        </w:rPr>
        <w:drawing>
          <wp:inline distT="0" distB="0" distL="114300" distR="114300">
            <wp:extent cx="5256530" cy="2988310"/>
            <wp:effectExtent l="5080" t="4445" r="15240" b="1714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07C5A35">
      <w:pPr>
        <w:spacing w:after="0" w:line="240" w:lineRule="auto"/>
        <w:rPr>
          <w:rFonts w:ascii="Times New Roman" w:hAnsi="Times New Roman" w:eastAsia="Times New Roman" w:cs="Times New Roman"/>
          <w:sz w:val="24"/>
          <w:szCs w:val="24"/>
          <w:u w:val="single"/>
        </w:rPr>
      </w:pPr>
    </w:p>
    <w:p w14:paraId="6ABA4136">
      <w:pPr>
        <w:shd w:val="clear" w:color="auto" w:fill="FFFFFF"/>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i/>
          <w:sz w:val="24"/>
          <w:szCs w:val="24"/>
          <w:lang w:val="kk-KZ"/>
        </w:rPr>
        <w:t xml:space="preserve">КГУ «Школа – гимназия села Зеленый бор отдела образования по Бурабайскому району» </w:t>
      </w:r>
      <w:r>
        <w:rPr>
          <w:rFonts w:ascii="Times New Roman" w:hAnsi="Times New Roman" w:eastAsia="Times New Roman" w:cs="Times New Roman"/>
          <w:sz w:val="24"/>
          <w:szCs w:val="24"/>
        </w:rPr>
        <w:t xml:space="preserve">оказывает </w:t>
      </w:r>
      <w:r>
        <w:rPr>
          <w:rFonts w:hint="default" w:ascii="Times New Roman" w:hAnsi="Times New Roman" w:eastAsia="Times New Roman" w:cs="Times New Roman"/>
          <w:sz w:val="24"/>
          <w:szCs w:val="24"/>
          <w:u w:val="single"/>
          <w:lang w:val="ru-RU"/>
        </w:rPr>
        <w:t>7</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государственные услуги:</w:t>
      </w:r>
    </w:p>
    <w:p w14:paraId="5D4779E1">
      <w:pPr>
        <w:numPr>
          <w:ilvl w:val="0"/>
          <w:numId w:val="1"/>
        </w:numPr>
        <w:shd w:val="clear" w:color="auto" w:fill="FFFFFF"/>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w:t>
      </w:r>
      <w:r>
        <w:rPr>
          <w:rFonts w:hint="default" w:ascii="Times New Roman" w:hAnsi="Times New Roman" w:eastAsia="Times New Roman" w:cs="Times New Roman"/>
          <w:sz w:val="24"/>
          <w:szCs w:val="24"/>
          <w:lang w:val="ru-RU"/>
        </w:rPr>
        <w:t>84</w:t>
      </w:r>
      <w:r>
        <w:rPr>
          <w:rFonts w:ascii="Times New Roman" w:hAnsi="Times New Roman" w:eastAsia="Times New Roman" w:cs="Times New Roman"/>
          <w:sz w:val="24"/>
          <w:szCs w:val="24"/>
        </w:rPr>
        <w:t>;</w:t>
      </w:r>
    </w:p>
    <w:p w14:paraId="37A2A209">
      <w:pPr>
        <w:shd w:val="clear" w:color="auto" w:fill="FFFFFF"/>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2) </w:t>
      </w:r>
      <w:r>
        <w:rPr>
          <w:rFonts w:ascii="Times New Roman" w:hAnsi="Times New Roman" w:eastAsia="Times New Roman" w:cs="Times New Roman"/>
          <w:sz w:val="24"/>
          <w:szCs w:val="24"/>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 0;</w:t>
      </w:r>
    </w:p>
    <w:p w14:paraId="32107519">
      <w:pPr>
        <w:shd w:val="clear" w:color="auto" w:fill="FFFFFF"/>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3) </w:t>
      </w:r>
      <w:r>
        <w:rPr>
          <w:rFonts w:ascii="Times New Roman" w:hAnsi="Times New Roman" w:eastAsia="Times New Roman" w:cs="Times New Roman"/>
          <w:sz w:val="24"/>
          <w:szCs w:val="24"/>
        </w:rPr>
        <w:t xml:space="preserve">Прием документов и выдача направлений на предоставление отдыха </w:t>
      </w:r>
      <w:r>
        <w:rPr>
          <w:rFonts w:ascii="Times New Roman" w:hAnsi="Times New Roman" w:eastAsia="Times New Roman" w:cs="Times New Roman"/>
          <w:sz w:val="24"/>
          <w:szCs w:val="24"/>
          <w:lang w:val="kk-KZ"/>
        </w:rPr>
        <w:t xml:space="preserve">в загородных и пришкольных лагерях отдельным категориям обучающихся и воспитанников государственных учреждений образования </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ru-RU"/>
        </w:rPr>
        <w:t>0</w:t>
      </w:r>
      <w:r>
        <w:rPr>
          <w:rFonts w:ascii="Times New Roman" w:hAnsi="Times New Roman" w:eastAsia="Times New Roman" w:cs="Times New Roman"/>
          <w:sz w:val="24"/>
          <w:szCs w:val="24"/>
        </w:rPr>
        <w:t>;</w:t>
      </w:r>
    </w:p>
    <w:p w14:paraId="58D9627D">
      <w:pPr>
        <w:shd w:val="clear" w:color="auto" w:fill="FFFFFF"/>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4)</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Оказание</w:t>
      </w:r>
      <w:r>
        <w:rPr>
          <w:rFonts w:hint="default" w:ascii="Times New Roman" w:hAnsi="Times New Roman" w:eastAsia="Times New Roman" w:cs="Times New Roman"/>
          <w:sz w:val="24"/>
          <w:szCs w:val="24"/>
          <w:lang w:val="ru-RU"/>
        </w:rPr>
        <w:t xml:space="preserve"> финансовой и материальной помощи обучающимся и воспитанникам государственных организаций образования - 115</w:t>
      </w:r>
      <w:r>
        <w:rPr>
          <w:rFonts w:ascii="Times New Roman" w:hAnsi="Times New Roman" w:eastAsia="Times New Roman" w:cs="Times New Roman"/>
          <w:sz w:val="24"/>
          <w:szCs w:val="24"/>
        </w:rPr>
        <w:t>;</w:t>
      </w:r>
    </w:p>
    <w:p w14:paraId="3E12A37E">
      <w:pPr>
        <w:shd w:val="clear" w:color="auto" w:fill="FFFFFF"/>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z w:val="24"/>
          <w:szCs w:val="24"/>
          <w:lang w:val="kk-KZ"/>
        </w:rPr>
        <w:t>)</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Выдача дубликатов документов об основном среднем, общем среднем образовании –</w:t>
      </w:r>
      <w:r>
        <w:rPr>
          <w:rFonts w:hint="default" w:ascii="Times New Roman" w:hAnsi="Times New Roman" w:eastAsia="Times New Roman" w:cs="Times New Roman"/>
          <w:sz w:val="24"/>
          <w:szCs w:val="24"/>
          <w:lang w:val="ru-RU"/>
        </w:rPr>
        <w:t xml:space="preserve"> 2</w:t>
      </w:r>
      <w:r>
        <w:rPr>
          <w:rFonts w:ascii="Times New Roman" w:hAnsi="Times New Roman" w:eastAsia="Times New Roman" w:cs="Times New Roman"/>
          <w:sz w:val="24"/>
          <w:szCs w:val="24"/>
        </w:rPr>
        <w:t>;</w:t>
      </w:r>
    </w:p>
    <w:p w14:paraId="3ACA5949">
      <w:pPr>
        <w:shd w:val="clear" w:color="auto" w:fill="FFFFFF"/>
        <w:spacing w:after="0" w:line="240" w:lineRule="auto"/>
        <w:jc w:val="both"/>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ru-RU"/>
        </w:rPr>
        <w:t>6)  Прием документов для прохождения аттестации педагогов - 0;</w:t>
      </w:r>
    </w:p>
    <w:p w14:paraId="2C139251">
      <w:pPr>
        <w:shd w:val="clear" w:color="auto" w:fill="FFFFFF"/>
        <w:spacing w:after="0" w:line="240" w:lineRule="auto"/>
        <w:jc w:val="both"/>
        <w:rPr>
          <w:rFonts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ru-RU"/>
        </w:rPr>
        <w:t>7</w:t>
      </w:r>
      <w:r>
        <w:rPr>
          <w:rFonts w:ascii="Times New Roman" w:hAnsi="Times New Roman" w:eastAsia="Times New Roman" w:cs="Times New Roman"/>
          <w:sz w:val="24"/>
          <w:szCs w:val="24"/>
          <w:lang w:val="kk-KZ"/>
        </w:rPr>
        <w:t>) Прием документов для перевода детей между общеобразовательными учебными заведениями -</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4</w:t>
      </w:r>
      <w:r>
        <w:rPr>
          <w:rFonts w:hint="default" w:ascii="Times New Roman" w:hAnsi="Times New Roman" w:eastAsia="Times New Roman" w:cs="Times New Roman"/>
          <w:sz w:val="24"/>
          <w:szCs w:val="24"/>
          <w:lang w:val="ru-RU"/>
        </w:rPr>
        <w:t>8</w:t>
      </w:r>
      <w:r>
        <w:rPr>
          <w:rFonts w:ascii="Times New Roman" w:hAnsi="Times New Roman" w:eastAsia="Times New Roman" w:cs="Times New Roman"/>
          <w:sz w:val="24"/>
          <w:szCs w:val="24"/>
          <w:lang w:val="kk-KZ"/>
        </w:rPr>
        <w:t>.</w:t>
      </w:r>
    </w:p>
    <w:p w14:paraId="7BAB9A07">
      <w:pPr>
        <w:shd w:val="clear" w:color="auto" w:fill="FFFFFF"/>
        <w:spacing w:after="0" w:line="240" w:lineRule="auto"/>
        <w:ind w:firstLine="708"/>
        <w:jc w:val="both"/>
        <w:rPr>
          <w:rFonts w:ascii="Times New Roman" w:hAnsi="Times New Roman" w:eastAsia="Times New Roman" w:cs="Times New Roman"/>
          <w:b/>
          <w:i/>
          <w:sz w:val="24"/>
          <w:szCs w:val="24"/>
          <w:lang w:val="kk-KZ"/>
        </w:rPr>
      </w:pPr>
      <w:r>
        <w:rPr>
          <w:rFonts w:ascii="Times New Roman" w:hAnsi="Times New Roman" w:eastAsia="Times New Roman" w:cs="Times New Roman"/>
          <w:sz w:val="24"/>
          <w:szCs w:val="24"/>
        </w:rPr>
        <w:t xml:space="preserve">В целях информированности населения на сайте </w:t>
      </w:r>
      <w:r>
        <w:rPr>
          <w:rFonts w:ascii="Times New Roman" w:hAnsi="Times New Roman" w:eastAsia="Times New Roman" w:cs="Times New Roman"/>
          <w:b/>
          <w:i/>
          <w:sz w:val="24"/>
          <w:szCs w:val="24"/>
        </w:rPr>
        <w:t>К</w:t>
      </w:r>
      <w:r>
        <w:rPr>
          <w:rFonts w:ascii="Times New Roman" w:hAnsi="Times New Roman" w:eastAsia="Times New Roman" w:cs="Times New Roman"/>
          <w:b/>
          <w:i/>
          <w:sz w:val="24"/>
          <w:szCs w:val="24"/>
          <w:lang w:val="kk-KZ"/>
        </w:rPr>
        <w:t xml:space="preserve">ГУ «Школа – гимназия села Зеленый бор отдела образования по Бурабайскому району» </w:t>
      </w:r>
      <w:r>
        <w:rPr>
          <w:rFonts w:ascii="Times New Roman" w:hAnsi="Times New Roman" w:eastAsia="Times New Roman" w:cs="Times New Roman"/>
          <w:sz w:val="24"/>
          <w:szCs w:val="24"/>
        </w:rPr>
        <w:t xml:space="preserve">в разделе «Государственные услуги» размещены стандарты государственных услуг в сфере образования,  принятые приказы об утверждении регламентов государственных услуг и инструкции по оказанию данных услуг. Кроме того, в целях доступности и информирования населения по вопросам оказания государственных услуг </w:t>
      </w:r>
      <w:r>
        <w:rPr>
          <w:rFonts w:ascii="Times New Roman" w:hAnsi="Times New Roman" w:eastAsia="Times New Roman" w:cs="Times New Roman"/>
          <w:sz w:val="24"/>
          <w:szCs w:val="24"/>
          <w:lang w:val="kk-KZ"/>
        </w:rPr>
        <w:t>раз</w:t>
      </w:r>
      <w:r>
        <w:rPr>
          <w:rFonts w:ascii="Times New Roman" w:hAnsi="Times New Roman" w:eastAsia="Times New Roman" w:cs="Times New Roman"/>
          <w:sz w:val="24"/>
          <w:szCs w:val="24"/>
        </w:rPr>
        <w:t xml:space="preserve">мещены стенды с наглядной информацией (стандарты, образцы заявлений и т.д.). На официальном Интернет-ресурсе </w:t>
      </w:r>
      <w:r>
        <w:rPr>
          <w:rFonts w:ascii="Times New Roman" w:hAnsi="Times New Roman" w:eastAsia="Times New Roman" w:cs="Times New Roman"/>
          <w:b/>
          <w:i/>
          <w:sz w:val="24"/>
          <w:szCs w:val="24"/>
        </w:rPr>
        <w:t>К</w:t>
      </w:r>
      <w:r>
        <w:rPr>
          <w:rFonts w:ascii="Times New Roman" w:hAnsi="Times New Roman" w:eastAsia="Times New Roman" w:cs="Times New Roman"/>
          <w:b/>
          <w:i/>
          <w:sz w:val="24"/>
          <w:szCs w:val="24"/>
          <w:lang w:val="kk-KZ"/>
        </w:rPr>
        <w:t xml:space="preserve">ГУ «Школа – гимназия села Зеленый бор отдела образования по Бурабайскому району» </w:t>
      </w:r>
      <w:r>
        <w:rPr>
          <w:rFonts w:ascii="Times New Roman" w:hAnsi="Times New Roman" w:eastAsia="Times New Roman" w:cs="Times New Roman"/>
          <w:sz w:val="24"/>
          <w:szCs w:val="24"/>
        </w:rPr>
        <w:t>функционирует раздел «государственные услуги», где размещены стандарты, порядок обжалования, контактная информация.</w:t>
      </w:r>
    </w:p>
    <w:p w14:paraId="0BE5C236">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Ежемесячно</w:t>
      </w:r>
      <w:r>
        <w:rPr>
          <w:rFonts w:ascii="Times New Roman" w:hAnsi="Times New Roman" w:cs="Times New Roman"/>
        </w:rPr>
        <w:t xml:space="preserve"> в </w:t>
      </w:r>
      <w:r>
        <w:rPr>
          <w:rFonts w:ascii="Times New Roman" w:hAnsi="Times New Roman" w:cs="Times New Roman"/>
          <w:lang w:val="kk-KZ"/>
        </w:rPr>
        <w:t xml:space="preserve">ГУ </w:t>
      </w:r>
      <w:r>
        <w:rPr>
          <w:rFonts w:ascii="Times New Roman" w:hAnsi="Times New Roman" w:cs="Times New Roman"/>
        </w:rPr>
        <w:t>«</w:t>
      </w:r>
      <w:r>
        <w:rPr>
          <w:rFonts w:ascii="Times New Roman" w:hAnsi="Times New Roman" w:eastAsia="Times New Roman" w:cs="Times New Roman"/>
          <w:sz w:val="24"/>
          <w:szCs w:val="24"/>
        </w:rPr>
        <w:t xml:space="preserve">Отдел </w:t>
      </w:r>
      <w:r>
        <w:rPr>
          <w:rFonts w:ascii="Times New Roman" w:hAnsi="Times New Roman" w:eastAsia="Times New Roman" w:cs="Times New Roman"/>
          <w:sz w:val="24"/>
          <w:szCs w:val="24"/>
          <w:lang w:val="kk-KZ"/>
        </w:rPr>
        <w:t>образования по Бурабайскому району управления образования Акмолинской области</w:t>
      </w:r>
      <w:r>
        <w:rPr>
          <w:rFonts w:ascii="Times New Roman" w:hAnsi="Times New Roman" w:eastAsia="Times New Roman" w:cs="Times New Roman"/>
          <w:sz w:val="24"/>
          <w:szCs w:val="24"/>
        </w:rPr>
        <w:t xml:space="preserve">» предоставляется отчет о работе по внутреннему мониторингу по предоставлению </w:t>
      </w:r>
      <w:r>
        <w:rPr>
          <w:rFonts w:hint="default" w:ascii="Times New Roman" w:hAnsi="Times New Roman" w:eastAsia="Times New Roman" w:cs="Times New Roman"/>
          <w:sz w:val="24"/>
          <w:szCs w:val="24"/>
          <w:lang w:val="ru-RU"/>
        </w:rPr>
        <w:t>7</w:t>
      </w:r>
      <w:r>
        <w:rPr>
          <w:rFonts w:ascii="Times New Roman" w:hAnsi="Times New Roman" w:eastAsia="Times New Roman" w:cs="Times New Roman"/>
          <w:sz w:val="24"/>
          <w:szCs w:val="24"/>
        </w:rPr>
        <w:t xml:space="preserve"> государственных услуг. Нарушений сроков предоставления государственных услуг нет.  </w:t>
      </w:r>
    </w:p>
    <w:p w14:paraId="7B504403">
      <w:pPr>
        <w:shd w:val="clear" w:color="auto" w:fill="FFFFFF"/>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В</w:t>
      </w:r>
      <w:r>
        <w:rPr>
          <w:rFonts w:ascii="Times New Roman" w:hAnsi="Times New Roman" w:eastAsia="Times New Roman" w:cs="Times New Roman"/>
          <w:sz w:val="24"/>
          <w:szCs w:val="24"/>
        </w:rPr>
        <w:t xml:space="preserve"> </w:t>
      </w:r>
      <w:r>
        <w:rPr>
          <w:rFonts w:ascii="Times New Roman" w:hAnsi="Times New Roman" w:eastAsia="Times New Roman" w:cs="Times New Roman"/>
          <w:b/>
          <w:i/>
          <w:sz w:val="24"/>
          <w:szCs w:val="24"/>
        </w:rPr>
        <w:t>К</w:t>
      </w:r>
      <w:r>
        <w:rPr>
          <w:rFonts w:ascii="Times New Roman" w:hAnsi="Times New Roman" w:eastAsia="Times New Roman" w:cs="Times New Roman"/>
          <w:b/>
          <w:i/>
          <w:sz w:val="24"/>
          <w:szCs w:val="24"/>
          <w:lang w:val="kk-KZ"/>
        </w:rPr>
        <w:t>ГУ «Школа – гимназия села Зеленый бор отдела образования по Бурабайскому району»</w:t>
      </w:r>
      <w:r>
        <w:rPr>
          <w:rFonts w:ascii="Times New Roman" w:hAnsi="Times New Roman" w:eastAsia="Times New Roman" w:cs="Times New Roman"/>
          <w:b/>
          <w:i/>
          <w:sz w:val="24"/>
          <w:szCs w:val="24"/>
        </w:rPr>
        <w:t xml:space="preserve"> </w:t>
      </w:r>
      <w:r>
        <w:rPr>
          <w:rFonts w:ascii="Times New Roman" w:hAnsi="Times New Roman" w:eastAsia="Times New Roman" w:cs="Times New Roman"/>
          <w:sz w:val="24"/>
          <w:szCs w:val="24"/>
        </w:rPr>
        <w:t xml:space="preserve">оформлен стенд со стандартами оказания государственных услуг  и порядком их оказания. </w:t>
      </w:r>
    </w:p>
    <w:p w14:paraId="22193A90">
      <w:pPr>
        <w:shd w:val="clear" w:color="auto" w:fill="FFFFFF"/>
        <w:spacing w:after="0" w:line="240" w:lineRule="auto"/>
        <w:ind w:firstLine="708"/>
        <w:jc w:val="both"/>
        <w:rPr>
          <w:rFonts w:ascii="Times New Roman" w:hAnsi="Times New Roman" w:eastAsia="Times New Roman" w:cs="Times New Roman"/>
          <w:b/>
          <w:i/>
          <w:sz w:val="24"/>
          <w:szCs w:val="24"/>
        </w:rPr>
      </w:pPr>
      <w:r>
        <w:rPr>
          <w:rFonts w:ascii="Times New Roman" w:hAnsi="Times New Roman" w:eastAsia="Times New Roman" w:cs="Times New Roman"/>
          <w:sz w:val="24"/>
          <w:szCs w:val="24"/>
        </w:rPr>
        <w:t xml:space="preserve">В целях дальнейшей эффективности и повышения удовлетворенности услугополучателей качеством оказания государственных услуг, </w:t>
      </w:r>
      <w:r>
        <w:rPr>
          <w:rFonts w:ascii="Times New Roman" w:hAnsi="Times New Roman" w:eastAsia="Times New Roman" w:cs="Times New Roman"/>
          <w:b/>
          <w:i/>
          <w:sz w:val="24"/>
          <w:szCs w:val="24"/>
        </w:rPr>
        <w:t>К</w:t>
      </w:r>
      <w:r>
        <w:rPr>
          <w:rFonts w:ascii="Times New Roman" w:hAnsi="Times New Roman" w:eastAsia="Times New Roman" w:cs="Times New Roman"/>
          <w:b/>
          <w:i/>
          <w:sz w:val="24"/>
          <w:szCs w:val="24"/>
          <w:lang w:val="kk-KZ"/>
        </w:rPr>
        <w:t xml:space="preserve">ГУ «Школа – гимназия села Зеленый бор отдела образования по Бурабайскому району» </w:t>
      </w:r>
      <w:r>
        <w:rPr>
          <w:rFonts w:ascii="Times New Roman" w:hAnsi="Times New Roman" w:eastAsia="Times New Roman" w:cs="Times New Roman"/>
          <w:sz w:val="24"/>
          <w:szCs w:val="24"/>
        </w:rPr>
        <w:t>на 202</w:t>
      </w:r>
      <w:r>
        <w:rPr>
          <w:rFonts w:hint="default" w:ascii="Times New Roman" w:hAnsi="Times New Roman" w:eastAsia="Times New Roman" w:cs="Times New Roman"/>
          <w:sz w:val="24"/>
          <w:szCs w:val="24"/>
          <w:lang w:val="ru-RU"/>
        </w:rPr>
        <w:t>4</w:t>
      </w:r>
      <w:r>
        <w:rPr>
          <w:rFonts w:ascii="Times New Roman" w:hAnsi="Times New Roman" w:eastAsia="Times New Roman" w:cs="Times New Roman"/>
          <w:sz w:val="24"/>
          <w:szCs w:val="24"/>
        </w:rPr>
        <w:t xml:space="preserve"> год  утвержден План мероприятий по повышению качества оказания государственных услуг и Медиа-план по популяризации и информированию потребителей об оказании государственных услуг </w:t>
      </w:r>
      <w:r>
        <w:rPr>
          <w:rFonts w:ascii="Times New Roman" w:hAnsi="Times New Roman" w:eastAsia="Times New Roman" w:cs="Times New Roman"/>
          <w:b/>
          <w:i/>
          <w:sz w:val="24"/>
          <w:szCs w:val="24"/>
        </w:rPr>
        <w:t>К</w:t>
      </w:r>
      <w:r>
        <w:rPr>
          <w:rFonts w:ascii="Times New Roman" w:hAnsi="Times New Roman" w:eastAsia="Times New Roman" w:cs="Times New Roman"/>
          <w:b/>
          <w:i/>
          <w:sz w:val="24"/>
          <w:szCs w:val="24"/>
          <w:lang w:val="kk-KZ"/>
        </w:rPr>
        <w:t xml:space="preserve">ГУ «Школа – гимназия села Зеленый бор отдела образования по Бурабайскому району» </w:t>
      </w:r>
      <w:r>
        <w:rPr>
          <w:rFonts w:ascii="Times New Roman" w:hAnsi="Times New Roman" w:eastAsia="Times New Roman" w:cs="Times New Roman"/>
          <w:sz w:val="24"/>
          <w:szCs w:val="24"/>
        </w:rPr>
        <w:t>на 202</w:t>
      </w:r>
      <w:r>
        <w:rPr>
          <w:rFonts w:hint="default" w:ascii="Times New Roman" w:hAnsi="Times New Roman" w:eastAsia="Times New Roman" w:cs="Times New Roman"/>
          <w:sz w:val="24"/>
          <w:szCs w:val="24"/>
          <w:lang w:val="ru-RU"/>
        </w:rPr>
        <w:t>4</w:t>
      </w:r>
      <w:r>
        <w:rPr>
          <w:rFonts w:ascii="Times New Roman" w:hAnsi="Times New Roman" w:eastAsia="Times New Roman" w:cs="Times New Roman"/>
          <w:sz w:val="24"/>
          <w:szCs w:val="24"/>
        </w:rPr>
        <w:t xml:space="preserve"> год. В </w:t>
      </w:r>
      <w:r>
        <w:rPr>
          <w:rFonts w:ascii="Times New Roman" w:hAnsi="Times New Roman" w:eastAsia="Times New Roman" w:cs="Times New Roman"/>
          <w:b/>
          <w:i/>
          <w:sz w:val="24"/>
          <w:szCs w:val="24"/>
        </w:rPr>
        <w:t>К</w:t>
      </w:r>
      <w:r>
        <w:rPr>
          <w:rFonts w:ascii="Times New Roman" w:hAnsi="Times New Roman" w:eastAsia="Times New Roman" w:cs="Times New Roman"/>
          <w:b/>
          <w:i/>
          <w:sz w:val="24"/>
          <w:szCs w:val="24"/>
          <w:lang w:val="kk-KZ"/>
        </w:rPr>
        <w:t xml:space="preserve">ГУ « Школа – гимназия села Зеленый бор отдела образования по Бурабайскому району» </w:t>
      </w:r>
      <w:r>
        <w:rPr>
          <w:rFonts w:ascii="Times New Roman" w:hAnsi="Times New Roman" w:eastAsia="Times New Roman" w:cs="Times New Roman"/>
          <w:sz w:val="24"/>
          <w:szCs w:val="24"/>
        </w:rPr>
        <w:t xml:space="preserve">ведется ежедневный мониторинг процесса, качества и доступности  оказания государственных услуг. Жалоб по оказанию государственных услуг не поступало.  </w:t>
      </w:r>
    </w:p>
    <w:p w14:paraId="660A7E9A">
      <w:pPr>
        <w:shd w:val="clear" w:color="auto" w:fill="FFFFFF"/>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 1 января по 31 декабря 202</w:t>
      </w:r>
      <w:r>
        <w:rPr>
          <w:rFonts w:hint="default" w:ascii="Times New Roman" w:hAnsi="Times New Roman" w:eastAsia="Times New Roman" w:cs="Times New Roman"/>
          <w:sz w:val="24"/>
          <w:szCs w:val="24"/>
          <w:lang w:val="ru-RU"/>
        </w:rPr>
        <w:t>4</w:t>
      </w:r>
      <w:r>
        <w:rPr>
          <w:rFonts w:ascii="Times New Roman" w:hAnsi="Times New Roman" w:eastAsia="Times New Roman" w:cs="Times New Roman"/>
          <w:sz w:val="24"/>
          <w:szCs w:val="24"/>
        </w:rPr>
        <w:t xml:space="preserve"> года жалоб от потребителей государственных услуг на местные исполнительные органы по вопросам оказания государственных услуг не поступало.  </w:t>
      </w:r>
    </w:p>
    <w:p w14:paraId="3DC7438A">
      <w:pPr>
        <w:shd w:val="clear" w:color="auto" w:fill="FFFFFF"/>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Контроль за качеством оказания государственных услуг. </w:t>
      </w:r>
    </w:p>
    <w:p w14:paraId="68108788">
      <w:pPr>
        <w:shd w:val="clear" w:color="auto" w:fill="FFFFFF"/>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Информация о жалобах услугополучателя по вопросам оказания государственных услуг. </w:t>
      </w:r>
    </w:p>
    <w:p w14:paraId="7BD6957C">
      <w:pPr>
        <w:shd w:val="clear" w:color="auto" w:fill="FFFFFF"/>
        <w:spacing w:after="0" w:line="240" w:lineRule="auto"/>
        <w:jc w:val="both"/>
        <w:rPr>
          <w:rFonts w:ascii="Times New Roman" w:hAnsi="Times New Roman" w:eastAsia="Times New Roman" w:cs="Times New Roman"/>
          <w:sz w:val="24"/>
          <w:szCs w:val="24"/>
        </w:rPr>
      </w:pPr>
    </w:p>
    <w:tbl>
      <w:tblPr>
        <w:tblStyle w:val="3"/>
        <w:tblW w:w="929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91"/>
        <w:gridCol w:w="933"/>
        <w:gridCol w:w="1736"/>
        <w:gridCol w:w="1300"/>
        <w:gridCol w:w="1546"/>
        <w:gridCol w:w="1176"/>
        <w:gridCol w:w="1313"/>
      </w:tblGrid>
      <w:tr w14:paraId="104E2B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91" w:type="dxa"/>
            <w:tcBorders>
              <w:top w:val="outset" w:color="auto" w:sz="6" w:space="0"/>
              <w:left w:val="outset" w:color="auto" w:sz="6" w:space="0"/>
              <w:bottom w:val="outset" w:color="auto" w:sz="6" w:space="0"/>
              <w:right w:val="outset" w:color="auto" w:sz="6" w:space="0"/>
            </w:tcBorders>
          </w:tcPr>
          <w:p w14:paraId="39ED72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Сведения </w:t>
            </w:r>
          </w:p>
          <w:p w14:paraId="434B24E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 заявителе жалобы </w:t>
            </w:r>
          </w:p>
        </w:tc>
        <w:tc>
          <w:tcPr>
            <w:tcW w:w="933" w:type="dxa"/>
            <w:tcBorders>
              <w:top w:val="outset" w:color="auto" w:sz="6" w:space="0"/>
              <w:left w:val="outset" w:color="auto" w:sz="6" w:space="0"/>
              <w:bottom w:val="outset" w:color="auto" w:sz="6" w:space="0"/>
              <w:right w:val="outset" w:color="auto" w:sz="6" w:space="0"/>
            </w:tcBorders>
          </w:tcPr>
          <w:p w14:paraId="3DD9126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Суть</w:t>
            </w:r>
          </w:p>
          <w:p w14:paraId="5B12F92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жалобы </w:t>
            </w:r>
          </w:p>
        </w:tc>
        <w:tc>
          <w:tcPr>
            <w:tcW w:w="1736" w:type="dxa"/>
            <w:tcBorders>
              <w:top w:val="outset" w:color="auto" w:sz="6" w:space="0"/>
              <w:left w:val="outset" w:color="auto" w:sz="6" w:space="0"/>
              <w:bottom w:val="outset" w:color="auto" w:sz="6" w:space="0"/>
              <w:right w:val="outset" w:color="auto" w:sz="6" w:space="0"/>
            </w:tcBorders>
          </w:tcPr>
          <w:p w14:paraId="4AA03C8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Орган</w:t>
            </w:r>
          </w:p>
          <w:p w14:paraId="5CB74C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(организация), рассмотревший жалобу и (или) принявший решение </w:t>
            </w:r>
          </w:p>
        </w:tc>
        <w:tc>
          <w:tcPr>
            <w:tcW w:w="1300" w:type="dxa"/>
            <w:tcBorders>
              <w:top w:val="outset" w:color="auto" w:sz="6" w:space="0"/>
              <w:left w:val="outset" w:color="auto" w:sz="6" w:space="0"/>
              <w:bottom w:val="outset" w:color="auto" w:sz="6" w:space="0"/>
              <w:right w:val="outset" w:color="auto" w:sz="6" w:space="0"/>
            </w:tcBorders>
          </w:tcPr>
          <w:p w14:paraId="279F3AE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Дата рассмотрения </w:t>
            </w:r>
          </w:p>
        </w:tc>
        <w:tc>
          <w:tcPr>
            <w:tcW w:w="1546" w:type="dxa"/>
            <w:tcBorders>
              <w:top w:val="outset" w:color="auto" w:sz="6" w:space="0"/>
              <w:left w:val="outset" w:color="auto" w:sz="6" w:space="0"/>
              <w:bottom w:val="outset" w:color="auto" w:sz="6" w:space="0"/>
              <w:right w:val="outset" w:color="auto" w:sz="6" w:space="0"/>
            </w:tcBorders>
          </w:tcPr>
          <w:p w14:paraId="6B48A5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документа по итогам рассмотрения жалобы </w:t>
            </w:r>
          </w:p>
        </w:tc>
        <w:tc>
          <w:tcPr>
            <w:tcW w:w="1176" w:type="dxa"/>
            <w:tcBorders>
              <w:top w:val="outset" w:color="auto" w:sz="6" w:space="0"/>
              <w:left w:val="outset" w:color="auto" w:sz="6" w:space="0"/>
              <w:bottom w:val="outset" w:color="auto" w:sz="6" w:space="0"/>
              <w:right w:val="outset" w:color="auto" w:sz="6" w:space="0"/>
            </w:tcBorders>
          </w:tcPr>
          <w:p w14:paraId="7411183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Принятые</w:t>
            </w:r>
          </w:p>
          <w:p w14:paraId="3F25128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решения </w:t>
            </w:r>
          </w:p>
        </w:tc>
        <w:tc>
          <w:tcPr>
            <w:tcW w:w="1313" w:type="dxa"/>
            <w:tcBorders>
              <w:top w:val="outset" w:color="auto" w:sz="6" w:space="0"/>
              <w:left w:val="outset" w:color="auto" w:sz="6" w:space="0"/>
              <w:bottom w:val="outset" w:color="auto" w:sz="6" w:space="0"/>
              <w:right w:val="outset" w:color="auto" w:sz="6" w:space="0"/>
            </w:tcBorders>
          </w:tcPr>
          <w:p w14:paraId="04BC69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Сведения </w:t>
            </w:r>
          </w:p>
          <w:p w14:paraId="52D494C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 пересмотре принятого решения </w:t>
            </w:r>
          </w:p>
        </w:tc>
      </w:tr>
      <w:tr w14:paraId="61D469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91" w:type="dxa"/>
            <w:tcBorders>
              <w:top w:val="outset" w:color="auto" w:sz="6" w:space="0"/>
              <w:left w:val="outset" w:color="auto" w:sz="6" w:space="0"/>
              <w:bottom w:val="outset" w:color="auto" w:sz="6" w:space="0"/>
              <w:right w:val="outset" w:color="auto" w:sz="6" w:space="0"/>
            </w:tcBorders>
          </w:tcPr>
          <w:p w14:paraId="1BBF4B8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 </w:t>
            </w:r>
          </w:p>
        </w:tc>
        <w:tc>
          <w:tcPr>
            <w:tcW w:w="933" w:type="dxa"/>
            <w:tcBorders>
              <w:top w:val="outset" w:color="auto" w:sz="6" w:space="0"/>
              <w:left w:val="outset" w:color="auto" w:sz="6" w:space="0"/>
              <w:bottom w:val="outset" w:color="auto" w:sz="6" w:space="0"/>
              <w:right w:val="outset" w:color="auto" w:sz="6" w:space="0"/>
            </w:tcBorders>
          </w:tcPr>
          <w:p w14:paraId="33AA3C5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 </w:t>
            </w:r>
          </w:p>
        </w:tc>
        <w:tc>
          <w:tcPr>
            <w:tcW w:w="0" w:type="auto"/>
            <w:tcBorders>
              <w:top w:val="outset" w:color="auto" w:sz="6" w:space="0"/>
              <w:left w:val="outset" w:color="auto" w:sz="6" w:space="0"/>
              <w:bottom w:val="outset" w:color="auto" w:sz="6" w:space="0"/>
              <w:right w:val="outset" w:color="auto" w:sz="6" w:space="0"/>
            </w:tcBorders>
          </w:tcPr>
          <w:p w14:paraId="0A9A1E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 </w:t>
            </w:r>
          </w:p>
        </w:tc>
        <w:tc>
          <w:tcPr>
            <w:tcW w:w="1300" w:type="dxa"/>
            <w:tcBorders>
              <w:top w:val="outset" w:color="auto" w:sz="6" w:space="0"/>
              <w:left w:val="outset" w:color="auto" w:sz="6" w:space="0"/>
              <w:bottom w:val="outset" w:color="auto" w:sz="6" w:space="0"/>
              <w:right w:val="outset" w:color="auto" w:sz="6" w:space="0"/>
            </w:tcBorders>
          </w:tcPr>
          <w:p w14:paraId="277C70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 </w:t>
            </w:r>
          </w:p>
        </w:tc>
        <w:tc>
          <w:tcPr>
            <w:tcW w:w="0" w:type="auto"/>
            <w:tcBorders>
              <w:top w:val="outset" w:color="auto" w:sz="6" w:space="0"/>
              <w:left w:val="outset" w:color="auto" w:sz="6" w:space="0"/>
              <w:bottom w:val="outset" w:color="auto" w:sz="6" w:space="0"/>
              <w:right w:val="outset" w:color="auto" w:sz="6" w:space="0"/>
            </w:tcBorders>
          </w:tcPr>
          <w:p w14:paraId="06410CD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 </w:t>
            </w:r>
          </w:p>
        </w:tc>
        <w:tc>
          <w:tcPr>
            <w:tcW w:w="0" w:type="auto"/>
            <w:tcBorders>
              <w:top w:val="outset" w:color="auto" w:sz="6" w:space="0"/>
              <w:left w:val="outset" w:color="auto" w:sz="6" w:space="0"/>
              <w:bottom w:val="outset" w:color="auto" w:sz="6" w:space="0"/>
              <w:right w:val="outset" w:color="auto" w:sz="6" w:space="0"/>
            </w:tcBorders>
          </w:tcPr>
          <w:p w14:paraId="1FE1185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 </w:t>
            </w:r>
          </w:p>
        </w:tc>
        <w:tc>
          <w:tcPr>
            <w:tcW w:w="0" w:type="auto"/>
            <w:tcBorders>
              <w:top w:val="outset" w:color="auto" w:sz="6" w:space="0"/>
              <w:left w:val="outset" w:color="auto" w:sz="6" w:space="0"/>
              <w:bottom w:val="outset" w:color="auto" w:sz="6" w:space="0"/>
              <w:right w:val="outset" w:color="auto" w:sz="6" w:space="0"/>
            </w:tcBorders>
          </w:tcPr>
          <w:p w14:paraId="7F8B078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0 </w:t>
            </w:r>
          </w:p>
        </w:tc>
      </w:tr>
    </w:tbl>
    <w:p w14:paraId="31B72AF0">
      <w:pPr>
        <w:rPr>
          <w:rFonts w:ascii="Times New Roman" w:hAnsi="Times New Roman" w:eastAsia="Times New Roman" w:cs="Times New Roman"/>
          <w:sz w:val="24"/>
          <w:szCs w:val="24"/>
        </w:rPr>
      </w:pPr>
    </w:p>
    <w:p w14:paraId="790F369F">
      <w:pPr>
        <w:rPr>
          <w:rFonts w:ascii="Times New Roman" w:hAnsi="Times New Roman" w:eastAsia="Times New Roman" w:cs="Times New Roman"/>
          <w:sz w:val="24"/>
          <w:szCs w:val="24"/>
        </w:rPr>
      </w:pPr>
    </w:p>
    <w:p w14:paraId="5BC4272C">
      <w:pPr>
        <w:rPr>
          <w:rFonts w:ascii="Times New Roman" w:hAnsi="Times New Roman" w:eastAsia="Times New Roman" w:cs="Times New Roman"/>
          <w:sz w:val="24"/>
          <w:szCs w:val="24"/>
        </w:rPr>
      </w:pPr>
    </w:p>
    <w:p w14:paraId="578A1DED">
      <w:pPr>
        <w:rPr>
          <w:rFonts w:ascii="Times New Roman" w:hAnsi="Times New Roman" w:eastAsia="Times New Roman" w:cs="Times New Roman"/>
          <w:sz w:val="24"/>
          <w:szCs w:val="24"/>
        </w:rPr>
      </w:pPr>
    </w:p>
    <w:p w14:paraId="1C653C66">
      <w:pPr>
        <w:rPr>
          <w:rFonts w:ascii="Times New Roman" w:hAnsi="Times New Roman" w:eastAsia="Times New Roman" w:cs="Times New Roman"/>
          <w:sz w:val="24"/>
          <w:szCs w:val="24"/>
        </w:rPr>
      </w:pPr>
    </w:p>
    <w:p w14:paraId="722141D5">
      <w:pPr>
        <w:shd w:val="clear" w:color="auto" w:fill="FFFFFF"/>
        <w:spacing w:after="0" w:line="240" w:lineRule="auto"/>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Руководитель</w:t>
      </w:r>
      <w:r>
        <w:rPr>
          <w:rFonts w:ascii="Times New Roman" w:hAnsi="Times New Roman" w:eastAsia="Times New Roman" w:cs="Times New Roman"/>
          <w:b/>
          <w:sz w:val="24"/>
          <w:szCs w:val="24"/>
          <w:lang w:val="kk-KZ"/>
        </w:rPr>
        <w:tab/>
      </w:r>
      <w:r>
        <w:rPr>
          <w:rFonts w:ascii="Times New Roman" w:hAnsi="Times New Roman" w:eastAsia="Times New Roman" w:cs="Times New Roman"/>
          <w:b/>
          <w:sz w:val="24"/>
          <w:szCs w:val="24"/>
          <w:lang w:val="kk-KZ"/>
        </w:rPr>
        <w:tab/>
      </w:r>
      <w:r>
        <w:rPr>
          <w:rFonts w:ascii="Times New Roman" w:hAnsi="Times New Roman" w:eastAsia="Times New Roman" w:cs="Times New Roman"/>
          <w:b/>
          <w:sz w:val="24"/>
          <w:szCs w:val="24"/>
          <w:lang w:val="kk-KZ"/>
        </w:rPr>
        <w:tab/>
      </w:r>
      <w:r>
        <w:rPr>
          <w:rFonts w:ascii="Times New Roman" w:hAnsi="Times New Roman" w:eastAsia="Times New Roman" w:cs="Times New Roman"/>
          <w:b/>
          <w:sz w:val="24"/>
          <w:szCs w:val="24"/>
          <w:lang w:val="kk-KZ"/>
        </w:rPr>
        <w:t>Рахимжанов Мейрамбек Кудайбергенович</w:t>
      </w:r>
    </w:p>
    <w:p w14:paraId="054A1E82">
      <w:pPr>
        <w:shd w:val="clear" w:color="auto" w:fill="FFFFFF"/>
        <w:spacing w:after="0" w:line="240" w:lineRule="auto"/>
        <w:jc w:val="both"/>
        <w:rPr>
          <w:rFonts w:ascii="Times New Roman" w:hAnsi="Times New Roman" w:eastAsia="Times New Roman" w:cs="Times New Roman"/>
          <w:sz w:val="20"/>
          <w:szCs w:val="20"/>
          <w:lang w:val="kk-KZ"/>
        </w:rPr>
      </w:pPr>
    </w:p>
    <w:p w14:paraId="322BC46F">
      <w:pPr>
        <w:shd w:val="clear" w:color="auto" w:fill="FFFFFF"/>
        <w:spacing w:after="0" w:line="240" w:lineRule="auto"/>
        <w:jc w:val="both"/>
        <w:rPr>
          <w:rFonts w:ascii="Times New Roman" w:hAnsi="Times New Roman" w:eastAsia="Times New Roman" w:cs="Times New Roman"/>
          <w:sz w:val="20"/>
          <w:szCs w:val="20"/>
          <w:lang w:val="kk-KZ"/>
        </w:rPr>
      </w:pPr>
    </w:p>
    <w:p w14:paraId="42DE07EB">
      <w:pPr>
        <w:shd w:val="clear" w:color="auto" w:fill="FFFFFF"/>
        <w:spacing w:after="0" w:line="240" w:lineRule="auto"/>
        <w:jc w:val="both"/>
        <w:rPr>
          <w:rFonts w:ascii="Times New Roman" w:hAnsi="Times New Roman" w:eastAsia="Times New Roman" w:cs="Times New Roman"/>
          <w:sz w:val="20"/>
          <w:szCs w:val="20"/>
          <w:lang w:val="kk-KZ"/>
        </w:rPr>
      </w:pPr>
    </w:p>
    <w:p w14:paraId="5E483DA0">
      <w:pPr>
        <w:shd w:val="clear" w:color="auto" w:fill="FFFFFF"/>
        <w:spacing w:after="0" w:line="240" w:lineRule="auto"/>
        <w:jc w:val="both"/>
        <w:rPr>
          <w:rFonts w:ascii="Times New Roman" w:hAnsi="Times New Roman" w:eastAsia="Times New Roman" w:cs="Times New Roman"/>
          <w:sz w:val="20"/>
          <w:szCs w:val="20"/>
          <w:lang w:val="kk-KZ"/>
        </w:rPr>
      </w:pPr>
    </w:p>
    <w:p w14:paraId="33C5B359">
      <w:pPr>
        <w:shd w:val="clear" w:color="auto" w:fill="FFFFFF"/>
        <w:spacing w:after="0" w:line="240" w:lineRule="auto"/>
        <w:jc w:val="both"/>
        <w:rPr>
          <w:rFonts w:ascii="Times New Roman" w:hAnsi="Times New Roman" w:eastAsia="Times New Roman" w:cs="Times New Roman"/>
          <w:sz w:val="20"/>
          <w:szCs w:val="20"/>
          <w:lang w:val="kk-KZ"/>
        </w:rPr>
      </w:pPr>
    </w:p>
    <w:p w14:paraId="37749232">
      <w:pPr>
        <w:shd w:val="clear" w:color="auto" w:fill="FFFFFF"/>
        <w:spacing w:after="0" w:line="240" w:lineRule="auto"/>
        <w:jc w:val="both"/>
        <w:rPr>
          <w:rFonts w:ascii="Times New Roman" w:hAnsi="Times New Roman" w:eastAsia="Times New Roman" w:cs="Times New Roman"/>
          <w:sz w:val="20"/>
          <w:szCs w:val="20"/>
          <w:lang w:val="kk-KZ"/>
        </w:rPr>
      </w:pPr>
    </w:p>
    <w:p w14:paraId="5090E194">
      <w:pPr>
        <w:shd w:val="clear" w:color="auto" w:fill="FFFFFF"/>
        <w:spacing w:after="0" w:line="240" w:lineRule="auto"/>
        <w:jc w:val="both"/>
        <w:rPr>
          <w:rFonts w:ascii="Times New Roman" w:hAnsi="Times New Roman" w:eastAsia="Times New Roman" w:cs="Times New Roman"/>
          <w:sz w:val="20"/>
          <w:szCs w:val="20"/>
          <w:lang w:val="kk-KZ"/>
        </w:rPr>
      </w:pPr>
    </w:p>
    <w:p w14:paraId="07DC93EF">
      <w:pPr>
        <w:shd w:val="clear" w:color="auto" w:fill="FFFFFF"/>
        <w:spacing w:after="0" w:line="240" w:lineRule="auto"/>
        <w:jc w:val="both"/>
        <w:rPr>
          <w:rFonts w:ascii="Times New Roman" w:hAnsi="Times New Roman" w:eastAsia="Times New Roman" w:cs="Times New Roman"/>
          <w:sz w:val="20"/>
          <w:szCs w:val="20"/>
          <w:lang w:val="kk-KZ"/>
        </w:rPr>
      </w:pPr>
    </w:p>
    <w:p w14:paraId="6120658C">
      <w:pPr>
        <w:shd w:val="clear" w:color="auto" w:fill="FFFFFF"/>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 xml:space="preserve">Исп.: </w:t>
      </w:r>
      <w:r>
        <w:rPr>
          <w:rFonts w:ascii="Times New Roman" w:hAnsi="Times New Roman" w:eastAsia="Times New Roman" w:cs="Times New Roman"/>
          <w:sz w:val="20"/>
          <w:szCs w:val="20"/>
          <w:lang w:val="ru-RU"/>
        </w:rPr>
        <w:t>Суаишева</w:t>
      </w:r>
      <w:r>
        <w:rPr>
          <w:rFonts w:hint="default" w:ascii="Times New Roman" w:hAnsi="Times New Roman" w:eastAsia="Times New Roman" w:cs="Times New Roman"/>
          <w:sz w:val="20"/>
          <w:szCs w:val="20"/>
          <w:lang w:val="ru-RU"/>
        </w:rPr>
        <w:t xml:space="preserve"> Е.Ю.</w:t>
      </w:r>
      <w:r>
        <w:rPr>
          <w:rFonts w:ascii="Times New Roman" w:hAnsi="Times New Roman" w:eastAsia="Times New Roman" w:cs="Times New Roman"/>
          <w:sz w:val="20"/>
          <w:szCs w:val="20"/>
          <w:lang w:val="kk-KZ"/>
        </w:rPr>
        <w:t>.</w:t>
      </w:r>
    </w:p>
    <w:p w14:paraId="45FB5E70">
      <w:pPr>
        <w:shd w:val="clear" w:color="auto" w:fill="FFFFFF"/>
        <w:spacing w:after="0" w:line="240" w:lineRule="auto"/>
        <w:jc w:val="both"/>
        <w:rPr>
          <w:rFonts w:ascii="Times New Roman" w:hAnsi="Times New Roman" w:eastAsia="Times New Roman" w:cs="Times New Roman"/>
          <w:sz w:val="20"/>
          <w:szCs w:val="20"/>
          <w:lang w:val="kk-KZ"/>
        </w:rPr>
      </w:pPr>
      <w:r>
        <w:rPr>
          <w:rFonts w:ascii="Times New Roman" w:hAnsi="Times New Roman" w:eastAsia="Times New Roman" w:cs="Times New Roman"/>
          <w:sz w:val="20"/>
          <w:szCs w:val="20"/>
          <w:lang w:val="kk-KZ"/>
        </w:rPr>
        <w:t>Тел.: 74271</w:t>
      </w:r>
    </w:p>
    <w:p w14:paraId="46BE5457"/>
    <w:p w14:paraId="0119D7E7">
      <w:bookmarkStart w:id="0" w:name="_GoBack"/>
      <w:bookmarkEnd w:id="0"/>
    </w:p>
    <w:p w14:paraId="3A7DACB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Көпшілік алдында талқылау үшін </w:t>
      </w:r>
    </w:p>
    <w:p w14:paraId="105C41E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ru-RU"/>
        </w:rPr>
        <w:t>4</w:t>
      </w:r>
      <w:r>
        <w:rPr>
          <w:rFonts w:ascii="Times New Roman" w:hAnsi="Times New Roman" w:cs="Times New Roman"/>
          <w:b/>
          <w:sz w:val="24"/>
          <w:szCs w:val="24"/>
          <w:lang w:val="kk-KZ"/>
        </w:rPr>
        <w:t xml:space="preserve"> жылға мемлекеттік қызметтерді көрсету саласында </w:t>
      </w:r>
    </w:p>
    <w:p w14:paraId="454EE53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қызметі туралы есебі</w:t>
      </w:r>
    </w:p>
    <w:p w14:paraId="57A94B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b/>
          <w:sz w:val="24"/>
          <w:szCs w:val="24"/>
          <w:lang w:val="kk-KZ"/>
        </w:rPr>
        <w:t>«Ақмола облысы білім басқармасының</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Бурабай ауданы бойынша білім бөлімі Зеленый бор ауылының мектеп-гимназиясы» коммуналдық мемлекеттік мекемесі </w:t>
      </w:r>
      <w:r>
        <w:rPr>
          <w:rFonts w:ascii="Times New Roman" w:hAnsi="Times New Roman" w:cs="Times New Roman"/>
          <w:sz w:val="24"/>
          <w:szCs w:val="24"/>
          <w:lang w:val="kk-KZ"/>
        </w:rPr>
        <w:t xml:space="preserve">мемлекеттік көрсетілетін қызмет тізіліміне сәйкес </w:t>
      </w:r>
      <w:r>
        <w:rPr>
          <w:rFonts w:hint="default" w:ascii="Times New Roman" w:hAnsi="Times New Roman" w:cs="Times New Roman"/>
          <w:sz w:val="24"/>
          <w:szCs w:val="24"/>
          <w:lang w:val="ru-RU"/>
        </w:rPr>
        <w:t>7</w:t>
      </w:r>
      <w:r>
        <w:rPr>
          <w:rFonts w:ascii="Times New Roman" w:hAnsi="Times New Roman" w:cs="Times New Roman"/>
          <w:sz w:val="24"/>
          <w:szCs w:val="24"/>
          <w:lang w:val="kk-KZ"/>
        </w:rPr>
        <w:t xml:space="preserve"> мемлекеттік қызметті көрсетеді.</w:t>
      </w:r>
    </w:p>
    <w:p w14:paraId="2663EB3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202</w:t>
      </w:r>
      <w:r>
        <w:rPr>
          <w:rFonts w:hint="default" w:ascii="Times New Roman" w:hAnsi="Times New Roman" w:cs="Times New Roman"/>
          <w:sz w:val="24"/>
          <w:szCs w:val="24"/>
          <w:lang w:val="ru-RU"/>
        </w:rPr>
        <w:t>4</w:t>
      </w:r>
      <w:r>
        <w:rPr>
          <w:rFonts w:ascii="Times New Roman" w:hAnsi="Times New Roman" w:cs="Times New Roman"/>
          <w:sz w:val="24"/>
          <w:szCs w:val="24"/>
          <w:lang w:val="kk-KZ"/>
        </w:rPr>
        <w:t xml:space="preserve"> жылдың қорытындысы бойынша көрсетілген мемлекеттік қызметтің саны </w:t>
      </w:r>
      <w:r>
        <w:rPr>
          <w:rFonts w:hint="default" w:ascii="Times New Roman" w:hAnsi="Times New Roman" w:cs="Times New Roman"/>
          <w:sz w:val="24"/>
          <w:szCs w:val="24"/>
          <w:lang w:val="ru-RU"/>
        </w:rPr>
        <w:t>249</w:t>
      </w:r>
      <w:r>
        <w:rPr>
          <w:rFonts w:ascii="Times New Roman" w:hAnsi="Times New Roman" w:cs="Times New Roman"/>
          <w:sz w:val="24"/>
          <w:szCs w:val="24"/>
          <w:lang w:val="kk-KZ"/>
        </w:rPr>
        <w:t>, олардың ішінде:</w:t>
      </w:r>
    </w:p>
    <w:p w14:paraId="4B7940B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қағаз нысанында –</w:t>
      </w:r>
      <w:r>
        <w:rPr>
          <w:rFonts w:hint="default" w:ascii="Times New Roman" w:hAnsi="Times New Roman" w:cs="Times New Roman"/>
          <w:sz w:val="24"/>
          <w:szCs w:val="24"/>
          <w:lang w:val="ru-RU"/>
        </w:rPr>
        <w:t>119</w:t>
      </w:r>
      <w:r>
        <w:rPr>
          <w:rFonts w:ascii="Times New Roman" w:hAnsi="Times New Roman" w:cs="Times New Roman"/>
          <w:sz w:val="24"/>
          <w:szCs w:val="24"/>
          <w:lang w:val="kk-KZ"/>
        </w:rPr>
        <w:t>;</w:t>
      </w:r>
    </w:p>
    <w:p w14:paraId="0004399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«Электрондық үкімет» веб – порталы арқылы - </w:t>
      </w:r>
      <w:r>
        <w:rPr>
          <w:rFonts w:hint="default" w:ascii="Times New Roman" w:hAnsi="Times New Roman" w:cs="Times New Roman"/>
          <w:sz w:val="24"/>
          <w:szCs w:val="24"/>
          <w:lang w:val="ru-RU"/>
        </w:rPr>
        <w:t>130</w:t>
      </w:r>
      <w:r>
        <w:rPr>
          <w:rFonts w:ascii="Times New Roman" w:hAnsi="Times New Roman" w:cs="Times New Roman"/>
          <w:sz w:val="24"/>
          <w:szCs w:val="24"/>
          <w:lang w:val="kk-KZ"/>
        </w:rPr>
        <w:t>;</w:t>
      </w:r>
    </w:p>
    <w:p w14:paraId="70F59D2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Мемлекеттік корпорация арқылы –</w:t>
      </w:r>
      <w:r>
        <w:rPr>
          <w:rFonts w:hint="default" w:ascii="Times New Roman" w:hAnsi="Times New Roman" w:cs="Times New Roman"/>
          <w:sz w:val="24"/>
          <w:szCs w:val="24"/>
          <w:lang w:val="ru-RU"/>
        </w:rPr>
        <w:t xml:space="preserve"> 0</w:t>
      </w:r>
      <w:r>
        <w:rPr>
          <w:rFonts w:ascii="Times New Roman" w:hAnsi="Times New Roman" w:cs="Times New Roman"/>
          <w:sz w:val="24"/>
          <w:szCs w:val="24"/>
          <w:lang w:val="kk-KZ"/>
        </w:rPr>
        <w:t>;</w:t>
      </w:r>
    </w:p>
    <w:p w14:paraId="5016A826">
      <w:pPr>
        <w:spacing w:after="0" w:line="240" w:lineRule="auto"/>
        <w:jc w:val="both"/>
        <w:rPr>
          <w:rFonts w:ascii="Times New Roman" w:hAnsi="Times New Roman" w:cs="Times New Roman"/>
          <w:sz w:val="24"/>
          <w:szCs w:val="24"/>
          <w:lang w:val="kk-KZ"/>
        </w:rPr>
      </w:pPr>
    </w:p>
    <w:p w14:paraId="53B157C4">
      <w:pPr>
        <w:spacing w:after="0" w:line="240" w:lineRule="auto"/>
        <w:jc w:val="cente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«Зеленый бор ауылының мектеп-гимназиясы» КММ</w:t>
      </w:r>
    </w:p>
    <w:p w14:paraId="5C77527D">
      <w:pPr>
        <w:spacing w:after="0" w:line="240" w:lineRule="auto"/>
        <w:jc w:val="cente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Мемлекеттік қызметтер көрсету саласындағы қызмет туралы салыстырмалы есебі</w:t>
      </w:r>
    </w:p>
    <w:p w14:paraId="23D42332">
      <w:pPr>
        <w:spacing w:after="0" w:line="240" w:lineRule="auto"/>
        <w:jc w:val="center"/>
        <w:rPr>
          <w:rFonts w:hint="default" w:ascii="Times New Roman" w:hAnsi="Times New Roman" w:cs="Times New Roman"/>
          <w:sz w:val="24"/>
          <w:szCs w:val="24"/>
          <w:u w:val="single"/>
          <w:lang w:val="ru-RU"/>
        </w:rPr>
      </w:pPr>
    </w:p>
    <w:p w14:paraId="477F01E4">
      <w:pPr>
        <w:spacing w:after="0" w:line="240" w:lineRule="auto"/>
        <w:jc w:val="center"/>
        <w:rPr>
          <w:rFonts w:ascii="Times New Roman" w:hAnsi="Times New Roman" w:cs="Times New Roman"/>
          <w:sz w:val="24"/>
          <w:szCs w:val="24"/>
          <w:u w:val="single"/>
          <w:lang w:val="kk-KZ"/>
        </w:rPr>
      </w:pPr>
      <w:r>
        <w:rPr>
          <w:rFonts w:hint="default" w:ascii="Times New Roman" w:hAnsi="Times New Roman" w:eastAsia="Times New Roman" w:cs="Times New Roman"/>
          <w:b/>
          <w:sz w:val="24"/>
          <w:szCs w:val="24"/>
          <w:lang w:val="ru-RU"/>
        </w:rPr>
        <w:drawing>
          <wp:inline distT="0" distB="0" distL="114300" distR="114300">
            <wp:extent cx="5256530" cy="2988310"/>
            <wp:effectExtent l="5080" t="4445" r="15240" b="1714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6E8C4E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«Ақмола облысы білім басқармасының</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Бурабай ауданы бойынша білім бөлімі Зеленый бор ауылының мектеп-гимназиясы» коммуналдық мемлекеттік мекемесі </w:t>
      </w:r>
      <w:r>
        <w:rPr>
          <w:rFonts w:hint="default" w:ascii="Times New Roman" w:hAnsi="Times New Roman" w:cs="Times New Roman"/>
          <w:b/>
          <w:sz w:val="24"/>
          <w:szCs w:val="24"/>
          <w:lang w:val="ru-RU"/>
        </w:rPr>
        <w:t>7</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мемлекеттік қызметті көрсетеді:</w:t>
      </w:r>
    </w:p>
    <w:p w14:paraId="5BB7D6BD">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 xml:space="preserve">1) </w:t>
      </w:r>
      <w:r>
        <w:rPr>
          <w:rFonts w:ascii="Times New Roman" w:hAnsi="Times New Roman" w:cs="Times New Roman"/>
          <w:bCs/>
          <w:sz w:val="24"/>
          <w:szCs w:val="24"/>
          <w:shd w:val="clear" w:color="auto" w:fill="FFFFFF"/>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Pr>
          <w:rFonts w:hint="default" w:ascii="Times New Roman" w:hAnsi="Times New Roman" w:cs="Times New Roman"/>
          <w:bCs/>
          <w:sz w:val="24"/>
          <w:szCs w:val="24"/>
          <w:shd w:val="clear" w:color="auto" w:fill="FFFFFF"/>
          <w:lang w:val="ru-RU"/>
        </w:rPr>
        <w:t>84</w:t>
      </w:r>
      <w:r>
        <w:rPr>
          <w:rFonts w:ascii="Times New Roman" w:hAnsi="Times New Roman" w:cs="Times New Roman"/>
          <w:sz w:val="24"/>
          <w:szCs w:val="24"/>
          <w:lang w:val="kk-KZ"/>
        </w:rPr>
        <w:t xml:space="preserve"> </w:t>
      </w:r>
      <w:r>
        <w:rPr>
          <w:rFonts w:ascii="Times New Roman" w:hAnsi="Times New Roman" w:cs="Times New Roman"/>
          <w:bCs/>
          <w:sz w:val="24"/>
          <w:szCs w:val="24"/>
          <w:shd w:val="clear" w:color="auto" w:fill="FFFFFF"/>
          <w:lang w:val="kk-KZ"/>
        </w:rPr>
        <w:t>;</w:t>
      </w:r>
    </w:p>
    <w:p w14:paraId="59300BC5">
      <w:pPr>
        <w:spacing w:after="0" w:line="240" w:lineRule="auto"/>
        <w:jc w:val="both"/>
        <w:rPr>
          <w:rFonts w:ascii="Times New Roman" w:hAnsi="Times New Roman" w:cs="Times New Roman"/>
          <w:bCs/>
          <w:sz w:val="24"/>
          <w:szCs w:val="24"/>
          <w:shd w:val="clear" w:color="auto" w:fill="FFFFFF"/>
          <w:lang w:val="kk-KZ"/>
        </w:rPr>
      </w:pPr>
      <w:r>
        <w:rPr>
          <w:rFonts w:ascii="Times New Roman" w:hAnsi="Times New Roman" w:cs="Times New Roman"/>
          <w:sz w:val="24"/>
          <w:szCs w:val="24"/>
          <w:lang w:val="kk-KZ"/>
        </w:rPr>
        <w:t xml:space="preserve">2) </w:t>
      </w:r>
      <w:r>
        <w:rPr>
          <w:rFonts w:ascii="Times New Roman" w:hAnsi="Times New Roman" w:cs="Times New Roman"/>
          <w:bCs/>
          <w:sz w:val="24"/>
          <w:szCs w:val="24"/>
          <w:shd w:val="clear" w:color="auto" w:fill="FFFFFF"/>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Pr>
          <w:rFonts w:ascii="Times New Roman" w:hAnsi="Times New Roman" w:cs="Times New Roman"/>
          <w:sz w:val="24"/>
          <w:szCs w:val="24"/>
          <w:lang w:val="kk-KZ"/>
        </w:rPr>
        <w:t>0</w:t>
      </w:r>
      <w:r>
        <w:rPr>
          <w:rFonts w:ascii="Times New Roman" w:hAnsi="Times New Roman" w:cs="Times New Roman"/>
          <w:bCs/>
          <w:sz w:val="24"/>
          <w:szCs w:val="24"/>
          <w:shd w:val="clear" w:color="auto" w:fill="FFFFFF"/>
          <w:lang w:val="kk-KZ"/>
        </w:rPr>
        <w:t>;</w:t>
      </w:r>
    </w:p>
    <w:p w14:paraId="74CB71C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shd w:val="clear" w:color="auto" w:fill="FFFFFF"/>
          <w:lang w:val="kk-KZ"/>
        </w:rPr>
        <w:t>3) Мемлекеттік білім беру мекемелері білім алушыларының және тәрбиеленушілерінің бөлек санаттарына қала сыртындағы және мектеп жанындағы лагерьлерде демалуы үшін құжаттар қабылдау және жолдама беру-</w:t>
      </w:r>
      <w:r>
        <w:rPr>
          <w:rFonts w:hint="default" w:ascii="Times New Roman" w:hAnsi="Times New Roman" w:cs="Times New Roman"/>
          <w:bCs/>
          <w:sz w:val="24"/>
          <w:szCs w:val="24"/>
          <w:shd w:val="clear" w:color="auto" w:fill="FFFFFF"/>
          <w:lang w:val="ru-RU"/>
        </w:rPr>
        <w:t>0</w:t>
      </w:r>
      <w:r>
        <w:rPr>
          <w:rFonts w:ascii="Times New Roman" w:hAnsi="Times New Roman" w:cs="Times New Roman"/>
          <w:bCs/>
          <w:sz w:val="24"/>
          <w:szCs w:val="24"/>
          <w:shd w:val="clear" w:color="auto" w:fill="FFFFFF"/>
          <w:lang w:val="kk-KZ"/>
        </w:rPr>
        <w:t>;</w:t>
      </w:r>
    </w:p>
    <w:p w14:paraId="24E7A7EE">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shd w:val="clear" w:color="auto" w:fill="FFFFFF"/>
          <w:lang w:val="kk-KZ"/>
        </w:rPr>
        <w:t>4)</w:t>
      </w:r>
      <w:r>
        <w:rPr>
          <w:rFonts w:hint="default" w:ascii="Times New Roman" w:hAnsi="Times New Roman" w:cs="Times New Roman"/>
          <w:bCs/>
          <w:sz w:val="24"/>
          <w:szCs w:val="24"/>
          <w:shd w:val="clear" w:color="auto" w:fill="FFFFFF"/>
          <w:lang w:val="ru-RU"/>
        </w:rPr>
        <w:t xml:space="preserve"> </w:t>
      </w:r>
      <w:r>
        <w:rPr>
          <w:rFonts w:hint="default" w:ascii="Times New Roman" w:hAnsi="Times New Roman"/>
          <w:bCs/>
          <w:sz w:val="24"/>
          <w:szCs w:val="24"/>
          <w:shd w:val="clear" w:color="auto" w:fill="FFFFFF"/>
          <w:lang w:val="kk-KZ"/>
        </w:rPr>
        <w:t>Мемлекеттік білім беру ұйымдарының білім алушылары мен тәрбиеленушілеріне қаржылық және материалдық көмек көрсету</w:t>
      </w:r>
      <w:r>
        <w:rPr>
          <w:rFonts w:ascii="Times New Roman" w:hAnsi="Times New Roman" w:cs="Times New Roman"/>
          <w:bCs/>
          <w:sz w:val="24"/>
          <w:szCs w:val="24"/>
          <w:shd w:val="clear" w:color="auto" w:fill="FFFFFF"/>
          <w:lang w:val="kk-KZ"/>
        </w:rPr>
        <w:t>-</w:t>
      </w:r>
      <w:r>
        <w:rPr>
          <w:rFonts w:hint="default" w:ascii="Times New Roman" w:hAnsi="Times New Roman" w:cs="Times New Roman"/>
          <w:bCs/>
          <w:sz w:val="24"/>
          <w:szCs w:val="24"/>
          <w:shd w:val="clear" w:color="auto" w:fill="FFFFFF"/>
          <w:lang w:val="ru-RU"/>
        </w:rPr>
        <w:t>115</w:t>
      </w:r>
      <w:r>
        <w:rPr>
          <w:rFonts w:ascii="Times New Roman" w:hAnsi="Times New Roman" w:cs="Times New Roman"/>
          <w:bCs/>
          <w:sz w:val="24"/>
          <w:szCs w:val="24"/>
          <w:shd w:val="clear" w:color="auto" w:fill="FFFFFF"/>
          <w:lang w:val="kk-KZ"/>
        </w:rPr>
        <w:t>;</w:t>
      </w:r>
    </w:p>
    <w:p w14:paraId="23B6C0CD">
      <w:pPr>
        <w:spacing w:after="0" w:line="240" w:lineRule="auto"/>
        <w:jc w:val="both"/>
        <w:rPr>
          <w:rFonts w:ascii="Times New Roman" w:hAnsi="Times New Roman" w:cs="Times New Roman"/>
          <w:bCs/>
          <w:sz w:val="24"/>
          <w:szCs w:val="24"/>
          <w:shd w:val="clear" w:color="auto" w:fill="FFFFFF"/>
          <w:lang w:val="kk-KZ"/>
        </w:rPr>
      </w:pPr>
      <w:r>
        <w:rPr>
          <w:rFonts w:ascii="Times New Roman" w:hAnsi="Times New Roman" w:cs="Times New Roman"/>
          <w:bCs/>
          <w:sz w:val="24"/>
          <w:szCs w:val="24"/>
          <w:shd w:val="clear" w:color="auto" w:fill="FFFFFF"/>
          <w:lang w:val="kk-KZ"/>
        </w:rPr>
        <w:t>5) Негізгі орта, жалпы орта білім беру туралы құжаттардың телнұсқаларын беру-</w:t>
      </w:r>
      <w:r>
        <w:rPr>
          <w:rFonts w:hint="default" w:ascii="Times New Roman" w:hAnsi="Times New Roman" w:cs="Times New Roman"/>
          <w:sz w:val="24"/>
          <w:szCs w:val="24"/>
          <w:lang w:val="ru-RU"/>
        </w:rPr>
        <w:t>2</w:t>
      </w:r>
      <w:r>
        <w:rPr>
          <w:rFonts w:ascii="Times New Roman" w:hAnsi="Times New Roman" w:cs="Times New Roman"/>
          <w:sz w:val="24"/>
          <w:szCs w:val="24"/>
          <w:lang w:val="kk-KZ"/>
        </w:rPr>
        <w:t xml:space="preserve"> </w:t>
      </w:r>
      <w:r>
        <w:rPr>
          <w:rFonts w:ascii="Times New Roman" w:hAnsi="Times New Roman" w:cs="Times New Roman"/>
          <w:bCs/>
          <w:sz w:val="24"/>
          <w:szCs w:val="24"/>
          <w:shd w:val="clear" w:color="auto" w:fill="FFFFFF"/>
          <w:lang w:val="kk-KZ"/>
        </w:rPr>
        <w:t>;</w:t>
      </w:r>
    </w:p>
    <w:p w14:paraId="4D4BDEEF">
      <w:pPr>
        <w:shd w:val="clear" w:color="auto" w:fill="FFFFFF"/>
        <w:spacing w:after="0" w:line="240" w:lineRule="auto"/>
        <w:jc w:val="both"/>
        <w:rPr>
          <w:rFonts w:hint="default" w:ascii="Times New Roman" w:hAnsi="Times New Roman" w:eastAsia="Times New Roman"/>
          <w:sz w:val="24"/>
          <w:szCs w:val="24"/>
          <w:lang w:val="ru-RU"/>
        </w:rPr>
      </w:pPr>
      <w:r>
        <w:rPr>
          <w:rFonts w:ascii="Times New Roman" w:hAnsi="Times New Roman" w:eastAsia="Times New Roman" w:cs="Times New Roman"/>
          <w:sz w:val="24"/>
          <w:szCs w:val="24"/>
          <w:lang w:val="kk-KZ"/>
        </w:rPr>
        <w:t xml:space="preserve">6) </w:t>
      </w:r>
      <w:r>
        <w:rPr>
          <w:rFonts w:hint="default" w:ascii="Times New Roman" w:hAnsi="Times New Roman" w:eastAsia="Times New Roman"/>
          <w:sz w:val="24"/>
          <w:szCs w:val="24"/>
          <w:lang w:val="kk-KZ"/>
        </w:rPr>
        <w:t>Педагогтерді аттестаттаудан өту үшін құжаттарды қабылдау</w:t>
      </w:r>
      <w:r>
        <w:rPr>
          <w:rFonts w:hint="default" w:ascii="Times New Roman" w:hAnsi="Times New Roman" w:eastAsia="Times New Roman"/>
          <w:sz w:val="24"/>
          <w:szCs w:val="24"/>
          <w:lang w:val="ru-RU"/>
        </w:rPr>
        <w:t xml:space="preserve"> - 0;</w:t>
      </w:r>
    </w:p>
    <w:p w14:paraId="42C00E01">
      <w:pPr>
        <w:shd w:val="clear" w:color="auto" w:fill="FFFFFF"/>
        <w:spacing w:after="0" w:line="240" w:lineRule="auto"/>
        <w:jc w:val="both"/>
        <w:rPr>
          <w:rFonts w:ascii="Times New Roman" w:hAnsi="Times New Roman" w:eastAsia="Times New Roman" w:cs="Times New Roman"/>
          <w:sz w:val="24"/>
          <w:szCs w:val="24"/>
          <w:lang w:val="kk-KZ"/>
        </w:rPr>
      </w:pPr>
      <w:r>
        <w:rPr>
          <w:rFonts w:hint="default" w:ascii="Times New Roman" w:hAnsi="Times New Roman" w:eastAsia="Times New Roman"/>
          <w:sz w:val="24"/>
          <w:szCs w:val="24"/>
          <w:lang w:val="ru-RU"/>
        </w:rPr>
        <w:t xml:space="preserve">7) </w:t>
      </w:r>
      <w:r>
        <w:rPr>
          <w:rFonts w:ascii="Times New Roman" w:hAnsi="Times New Roman" w:eastAsia="Times New Roman" w:cs="Times New Roman"/>
          <w:sz w:val="24"/>
          <w:szCs w:val="24"/>
          <w:lang w:val="kk-KZ"/>
        </w:rPr>
        <w:t>Жалпы білім беретін оқу орындары арасында балаларды ауыстыру үшін құжаттарды қабылдау -</w:t>
      </w:r>
      <w:r>
        <w:rPr>
          <w:rFonts w:hint="default" w:ascii="Times New Roman" w:hAnsi="Times New Roman" w:eastAsia="Times New Roman" w:cs="Times New Roman"/>
          <w:sz w:val="24"/>
          <w:szCs w:val="24"/>
          <w:lang w:val="ru-RU"/>
        </w:rPr>
        <w:t xml:space="preserve"> 48</w:t>
      </w:r>
      <w:r>
        <w:rPr>
          <w:rFonts w:ascii="Times New Roman" w:hAnsi="Times New Roman" w:eastAsia="Times New Roman" w:cs="Times New Roman"/>
          <w:sz w:val="24"/>
          <w:szCs w:val="24"/>
          <w:lang w:val="kk-KZ"/>
        </w:rPr>
        <w:t>.</w:t>
      </w:r>
    </w:p>
    <w:p w14:paraId="659D387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 xml:space="preserve">Халықты хабардарлық ету мақсатында </w:t>
      </w:r>
      <w:r>
        <w:rPr>
          <w:rFonts w:ascii="Times New Roman" w:hAnsi="Times New Roman" w:cs="Times New Roman"/>
          <w:b/>
          <w:sz w:val="24"/>
          <w:szCs w:val="24"/>
          <w:lang w:val="kk-KZ"/>
        </w:rPr>
        <w:t>«Ақмола облысы білім басқармасының</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Бурабай ауданы бойынша білім бөлімі Зеленый бор ауылының мектеп-гимназиясы» коммуналдық мемлекеттік мекемесі</w:t>
      </w:r>
      <w:r>
        <w:rPr>
          <w:rFonts w:ascii="Times New Roman" w:hAnsi="Times New Roman" w:cs="Times New Roman"/>
          <w:sz w:val="24"/>
          <w:szCs w:val="24"/>
          <w:lang w:val="kk-KZ"/>
        </w:rPr>
        <w:t xml:space="preserve"> сайтында «Мемлекеттік көрсетілетін қызмет» бөлімінде білім саласындағы мемлекеттік көрсетілетін қызметтердің стандарттары,  мемлекеттік көрсетілетін қызметтер регламенттерін бекіту туралы қабылданған бұйрықтар және осы қызметтерді көрсету бойынша нұсқаулықтар орналастырылған. Одан басқа, мемлекеттік көрсетілетін қызметтер сұрақтары бойынша халықтың қолжетерлігі және ақпараттылығы мақсатында, «</w:t>
      </w:r>
      <w:r>
        <w:rPr>
          <w:rFonts w:ascii="Times New Roman" w:hAnsi="Times New Roman" w:cs="Times New Roman"/>
          <w:b/>
          <w:sz w:val="24"/>
          <w:szCs w:val="24"/>
          <w:lang w:val="kk-KZ"/>
        </w:rPr>
        <w:t xml:space="preserve">Ақмола облысы білім басқармасының Бурабай ауданы бойынша білім бөлімі Зеленый бор ауылының мектеп-гимназиясы» коммуналдық мемлекеттік мекемесі </w:t>
      </w:r>
      <w:r>
        <w:rPr>
          <w:rFonts w:ascii="Times New Roman" w:hAnsi="Times New Roman" w:cs="Times New Roman"/>
          <w:sz w:val="24"/>
          <w:szCs w:val="24"/>
          <w:lang w:val="kk-KZ"/>
        </w:rPr>
        <w:t>көрнекілік ақпаратпен (стандарттар, өтініштер үлгілері және т.б.) стендер орналастырылған. «</w:t>
      </w:r>
      <w:r>
        <w:rPr>
          <w:rFonts w:ascii="Times New Roman" w:hAnsi="Times New Roman" w:cs="Times New Roman"/>
          <w:b/>
          <w:sz w:val="24"/>
          <w:szCs w:val="24"/>
          <w:lang w:val="kk-KZ"/>
        </w:rPr>
        <w:t xml:space="preserve">Ақмола облысы білім басқармасының Бурабай ауданы бойынша білім бөлімі Зеленый бор ауылының мектеп-гимназиясы» коммуналдық мемлекеттік мекемесі </w:t>
      </w:r>
      <w:r>
        <w:rPr>
          <w:rFonts w:ascii="Times New Roman" w:hAnsi="Times New Roman" w:cs="Times New Roman"/>
          <w:sz w:val="24"/>
          <w:szCs w:val="24"/>
          <w:lang w:val="kk-KZ"/>
        </w:rPr>
        <w:t xml:space="preserve">ресми Интернет-ресурсында «мемлекеттік көрсетілетін қызметтер» бөлімі жұмыс істейді, онда стандарттар, шағымдану тәртібі, байланыс ақпараттары орналастырылған.  </w:t>
      </w:r>
    </w:p>
    <w:p w14:paraId="7CA2423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 xml:space="preserve">Ай сайын «Ақмола облысы білім басқармасының Бурабай ауданы бойынша білім бөлімі»  ММ-не </w:t>
      </w:r>
      <w:r>
        <w:rPr>
          <w:rFonts w:hint="default" w:ascii="Times New Roman" w:hAnsi="Times New Roman" w:cs="Times New Roman"/>
          <w:sz w:val="24"/>
          <w:szCs w:val="24"/>
          <w:lang w:val="ru-RU"/>
        </w:rPr>
        <w:t>7</w:t>
      </w:r>
      <w:r>
        <w:rPr>
          <w:rFonts w:ascii="Times New Roman" w:hAnsi="Times New Roman" w:cs="Times New Roman"/>
          <w:sz w:val="24"/>
          <w:szCs w:val="24"/>
          <w:lang w:val="kk-KZ"/>
        </w:rPr>
        <w:t xml:space="preserve"> мемлекеттік қызметті көрсету бойынша ішкі мониторинг жұмысы туралы есеп беріледі. Мемлекеттік қызметтерді көрсету мерзімдерін бұзушылық жоқ. </w:t>
      </w:r>
    </w:p>
    <w:p w14:paraId="06F9412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Ақмола облысы білім басқармасының Бурабай ауданы бойынша білім бөлімі Зеленый бор ауылының мектеп-гимназиясы» коммуналдық мемлекеттік мекемесі </w:t>
      </w:r>
      <w:r>
        <w:rPr>
          <w:rFonts w:ascii="Times New Roman" w:hAnsi="Times New Roman" w:cs="Times New Roman"/>
          <w:sz w:val="24"/>
          <w:szCs w:val="24"/>
          <w:lang w:val="kk-KZ"/>
        </w:rPr>
        <w:t xml:space="preserve">мемлекеттік көрсетілетін қызметтер стандарттары және оларды көрсету тәртібі бар стенд рәсімделген. </w:t>
      </w:r>
    </w:p>
    <w:p w14:paraId="53B9283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Мемлекеттік қызметтерді көрсету сапасына қызметті алушылардың қанағаттанарлығын арттыру мақсатында «</w:t>
      </w:r>
      <w:r>
        <w:rPr>
          <w:rFonts w:ascii="Times New Roman" w:hAnsi="Times New Roman" w:cs="Times New Roman"/>
          <w:b/>
          <w:sz w:val="24"/>
          <w:szCs w:val="24"/>
          <w:lang w:val="kk-KZ"/>
        </w:rPr>
        <w:t xml:space="preserve">Ақмола облысы білім басқармасының Бурабай ауданы бойынша білім бөлімі Зеленый бор ауылының мектеп-гимназиясы» коммуналдық мемлекеттік мекемесі </w:t>
      </w:r>
      <w:r>
        <w:rPr>
          <w:rFonts w:ascii="Times New Roman" w:hAnsi="Times New Roman" w:cs="Times New Roman"/>
          <w:sz w:val="24"/>
          <w:szCs w:val="24"/>
          <w:lang w:val="kk-KZ"/>
        </w:rPr>
        <w:t>мемлекеттік қызметтерді көрсету сапасын арттыру жөніндегі 202</w:t>
      </w:r>
      <w:r>
        <w:rPr>
          <w:rFonts w:hint="default" w:ascii="Times New Roman" w:hAnsi="Times New Roman" w:cs="Times New Roman"/>
          <w:sz w:val="24"/>
          <w:szCs w:val="24"/>
          <w:lang w:val="ru-RU"/>
        </w:rPr>
        <w:t>4</w:t>
      </w:r>
      <w:r>
        <w:rPr>
          <w:rFonts w:ascii="Times New Roman" w:hAnsi="Times New Roman" w:cs="Times New Roman"/>
          <w:sz w:val="24"/>
          <w:szCs w:val="24"/>
          <w:lang w:val="kk-KZ"/>
        </w:rPr>
        <w:t xml:space="preserve"> жылға арналған іс-шаралар жоспары және бөліммен және білім беру ұйымдарымен мемлекеттік қызметтерді көрсету туралы түсіндіріп тарату және тұтынушыларды хабардар ету жөніндегі 202</w:t>
      </w:r>
      <w:r>
        <w:rPr>
          <w:rFonts w:hint="default" w:ascii="Times New Roman" w:hAnsi="Times New Roman" w:cs="Times New Roman"/>
          <w:sz w:val="24"/>
          <w:szCs w:val="24"/>
          <w:lang w:val="ru-RU"/>
        </w:rPr>
        <w:t>4</w:t>
      </w:r>
      <w:r>
        <w:rPr>
          <w:rFonts w:ascii="Times New Roman" w:hAnsi="Times New Roman" w:cs="Times New Roman"/>
          <w:sz w:val="24"/>
          <w:szCs w:val="24"/>
          <w:lang w:val="kk-KZ"/>
        </w:rPr>
        <w:t xml:space="preserve"> жылға арналған Медиа-жоспар бекітілген. «</w:t>
      </w:r>
      <w:r>
        <w:rPr>
          <w:rFonts w:ascii="Times New Roman" w:hAnsi="Times New Roman" w:cs="Times New Roman"/>
          <w:b/>
          <w:sz w:val="24"/>
          <w:szCs w:val="24"/>
          <w:lang w:val="kk-KZ"/>
        </w:rPr>
        <w:t xml:space="preserve">Ақмола облысы білім басқармасының Бурабай ауданы бойынша білім бөлімі Зеленый бор ауылының мектеп-гимназиясы» коммуналдық мемлекеттік мекемесі </w:t>
      </w:r>
      <w:r>
        <w:rPr>
          <w:rFonts w:ascii="Times New Roman" w:hAnsi="Times New Roman" w:cs="Times New Roman"/>
          <w:sz w:val="24"/>
          <w:szCs w:val="24"/>
          <w:lang w:val="kk-KZ"/>
        </w:rPr>
        <w:t>мемлекеттік қызметтерді көрсету үдерісі, сапасы және қолжетерлікті апта сайын мониторингілеу жүргізіледі. Мемлекеттік қызметтерді көрсету бойынша шағымдар түскен жоқ.</w:t>
      </w:r>
    </w:p>
    <w:p w14:paraId="4FE6CA4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202</w:t>
      </w:r>
      <w:r>
        <w:rPr>
          <w:rFonts w:hint="default" w:ascii="Times New Roman" w:hAnsi="Times New Roman" w:cs="Times New Roman"/>
          <w:sz w:val="24"/>
          <w:szCs w:val="24"/>
          <w:lang w:val="ru-RU"/>
        </w:rPr>
        <w:t>4</w:t>
      </w:r>
      <w:r>
        <w:rPr>
          <w:rFonts w:ascii="Times New Roman" w:hAnsi="Times New Roman" w:cs="Times New Roman"/>
          <w:sz w:val="24"/>
          <w:szCs w:val="24"/>
          <w:lang w:val="kk-KZ"/>
        </w:rPr>
        <w:t xml:space="preserve"> жылдың 1 қаңтарынан 31 желтоқсанына дейін жергілікті атқарушы органдарына мемлекеттік қызметтерді алатын тұтынушылардан мемлекеттік қызметті көрсету мәселелері бойынша шағымдар түскен жоқ. </w:t>
      </w:r>
    </w:p>
    <w:p w14:paraId="74C3C9D7">
      <w:pPr>
        <w:spacing w:after="0" w:line="240" w:lineRule="auto"/>
        <w:jc w:val="both"/>
        <w:rPr>
          <w:rFonts w:ascii="Times New Roman" w:hAnsi="Times New Roman"/>
          <w:sz w:val="24"/>
          <w:szCs w:val="24"/>
          <w:lang w:val="kk-KZ"/>
        </w:rPr>
      </w:pPr>
      <w:r>
        <w:rPr>
          <w:rFonts w:ascii="Times New Roman" w:hAnsi="Times New Roman"/>
          <w:sz w:val="24"/>
          <w:szCs w:val="24"/>
          <w:lang w:val="kk-KZ"/>
        </w:rPr>
        <w:t>Мемлекеттік көрсетілетін қызметтер сапасын бақылау.</w:t>
      </w:r>
    </w:p>
    <w:p w14:paraId="76E0F2A4">
      <w:pPr>
        <w:pStyle w:val="5"/>
        <w:numPr>
          <w:ilvl w:val="0"/>
          <w:numId w:val="2"/>
        </w:numPr>
        <w:spacing w:after="0" w:line="240" w:lineRule="auto"/>
        <w:ind w:left="708" w:firstLine="0"/>
        <w:jc w:val="both"/>
        <w:rPr>
          <w:rFonts w:ascii="Times New Roman" w:hAnsi="Times New Roman" w:cs="Times New Roman"/>
          <w:sz w:val="24"/>
          <w:szCs w:val="24"/>
          <w:lang w:val="kk-KZ"/>
        </w:rPr>
      </w:pPr>
      <w:r>
        <w:rPr>
          <w:rFonts w:ascii="Times New Roman" w:hAnsi="Times New Roman" w:cs="Times New Roman"/>
          <w:sz w:val="24"/>
          <w:szCs w:val="24"/>
          <w:lang w:val="kk-KZ"/>
        </w:rPr>
        <w:t>Мемлекеттік көрсетілетін қызметтерді көрсету мәселелері бойынша қызметті алушылардың шағымдары туралы ақпарат.</w:t>
      </w:r>
    </w:p>
    <w:p w14:paraId="55B811E8">
      <w:pPr>
        <w:spacing w:after="0" w:line="240" w:lineRule="auto"/>
        <w:ind w:left="708"/>
        <w:jc w:val="both"/>
        <w:rPr>
          <w:rFonts w:ascii="Times New Roman" w:hAnsi="Times New Roman" w:cs="Times New Roman"/>
          <w:sz w:val="24"/>
          <w:szCs w:val="24"/>
          <w:lang w:val="kk-KZ"/>
        </w:rPr>
      </w:pPr>
    </w:p>
    <w:tbl>
      <w:tblPr>
        <w:tblStyle w:val="4"/>
        <w:tblW w:w="0" w:type="auto"/>
        <w:tblInd w:w="-1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72"/>
        <w:gridCol w:w="966"/>
        <w:gridCol w:w="1394"/>
        <w:gridCol w:w="975"/>
        <w:gridCol w:w="1636"/>
        <w:gridCol w:w="1566"/>
        <w:gridCol w:w="1557"/>
      </w:tblGrid>
      <w:tr w14:paraId="2780FB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036" w:hRule="atLeast"/>
        </w:trPr>
        <w:tc>
          <w:tcPr>
            <w:tcW w:w="1800" w:type="dxa"/>
          </w:tcPr>
          <w:p w14:paraId="5EE2BD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Шағымданушы туралы мәлімет</w:t>
            </w:r>
          </w:p>
        </w:tc>
        <w:tc>
          <w:tcPr>
            <w:tcW w:w="977" w:type="dxa"/>
          </w:tcPr>
          <w:p w14:paraId="4322720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Шағым мәні</w:t>
            </w:r>
          </w:p>
        </w:tc>
        <w:tc>
          <w:tcPr>
            <w:tcW w:w="1405" w:type="dxa"/>
          </w:tcPr>
          <w:p w14:paraId="0A32F40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Шағымды қарайтын және (немесе) шешім қабылдаған орган (ұйым)</w:t>
            </w:r>
          </w:p>
        </w:tc>
        <w:tc>
          <w:tcPr>
            <w:tcW w:w="975" w:type="dxa"/>
          </w:tcPr>
          <w:p w14:paraId="5B32B6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Қарау мерзімі</w:t>
            </w:r>
          </w:p>
        </w:tc>
        <w:tc>
          <w:tcPr>
            <w:tcW w:w="1680" w:type="dxa"/>
          </w:tcPr>
          <w:p w14:paraId="616C7F8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Шағымды қарау қорытындысы бойынша құжат №</w:t>
            </w:r>
          </w:p>
        </w:tc>
        <w:tc>
          <w:tcPr>
            <w:tcW w:w="1577" w:type="dxa"/>
          </w:tcPr>
          <w:p w14:paraId="48032FE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Қабылданған шешімдер</w:t>
            </w:r>
          </w:p>
        </w:tc>
        <w:tc>
          <w:tcPr>
            <w:tcW w:w="1577" w:type="dxa"/>
          </w:tcPr>
          <w:p w14:paraId="40F1E9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Қабылданған шешімді қайта қарау туралы мәлімет</w:t>
            </w:r>
          </w:p>
        </w:tc>
      </w:tr>
      <w:tr w14:paraId="3BDE2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1800" w:type="dxa"/>
          </w:tcPr>
          <w:p w14:paraId="771A0EA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77" w:type="dxa"/>
          </w:tcPr>
          <w:p w14:paraId="43A487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05" w:type="dxa"/>
          </w:tcPr>
          <w:p w14:paraId="70861D8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75" w:type="dxa"/>
          </w:tcPr>
          <w:p w14:paraId="26D763E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680" w:type="dxa"/>
          </w:tcPr>
          <w:p w14:paraId="77D6738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577" w:type="dxa"/>
          </w:tcPr>
          <w:p w14:paraId="671ACC1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577" w:type="dxa"/>
          </w:tcPr>
          <w:p w14:paraId="51D7552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bl>
    <w:p w14:paraId="2A6068DC">
      <w:pPr>
        <w:spacing w:after="0" w:line="240" w:lineRule="auto"/>
        <w:jc w:val="both"/>
        <w:rPr>
          <w:rFonts w:ascii="Times New Roman" w:hAnsi="Times New Roman" w:cs="Times New Roman"/>
          <w:sz w:val="24"/>
          <w:szCs w:val="24"/>
          <w:lang w:val="kk-KZ"/>
        </w:rPr>
      </w:pPr>
    </w:p>
    <w:p w14:paraId="5F08E608">
      <w:pPr>
        <w:spacing w:after="0" w:line="240" w:lineRule="auto"/>
        <w:jc w:val="center"/>
        <w:rPr>
          <w:rFonts w:ascii="Times New Roman" w:hAnsi="Times New Roman" w:cs="Times New Roman"/>
          <w:sz w:val="20"/>
          <w:szCs w:val="20"/>
          <w:lang w:val="kk-KZ"/>
        </w:rPr>
      </w:pPr>
      <w:r>
        <w:rPr>
          <w:rFonts w:ascii="Times New Roman" w:hAnsi="Times New Roman" w:cs="Times New Roman"/>
          <w:b/>
          <w:sz w:val="24"/>
          <w:szCs w:val="24"/>
          <w:lang w:val="kk-KZ"/>
        </w:rPr>
        <w:t>Б</w:t>
      </w:r>
      <w:r>
        <w:rPr>
          <w:rFonts w:ascii="Times New Roman" w:hAnsi="Times New Roman" w:cs="Times New Roman"/>
          <w:b/>
          <w:sz w:val="24"/>
          <w:szCs w:val="24"/>
        </w:rPr>
        <w:t>а</w:t>
      </w:r>
      <w:r>
        <w:rPr>
          <w:rFonts w:ascii="Times New Roman" w:hAnsi="Times New Roman" w:cs="Times New Roman"/>
          <w:b/>
          <w:sz w:val="24"/>
          <w:szCs w:val="24"/>
          <w:lang w:val="kk-KZ"/>
        </w:rPr>
        <w:t>сшы                                                      Рахимжанов Мейрамбек Кудайбергенович</w:t>
      </w:r>
    </w:p>
    <w:p w14:paraId="74F9DEEF">
      <w:pPr>
        <w:spacing w:after="0" w:line="240" w:lineRule="auto"/>
        <w:jc w:val="both"/>
        <w:rPr>
          <w:rFonts w:ascii="Times New Roman" w:hAnsi="Times New Roman" w:cs="Times New Roman"/>
          <w:sz w:val="20"/>
          <w:szCs w:val="20"/>
          <w:lang w:val="kk-KZ"/>
        </w:rPr>
      </w:pPr>
    </w:p>
    <w:p w14:paraId="569DFF2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Орынд.: </w:t>
      </w:r>
      <w:r>
        <w:rPr>
          <w:rFonts w:ascii="Times New Roman" w:hAnsi="Times New Roman" w:cs="Times New Roman"/>
          <w:sz w:val="20"/>
          <w:szCs w:val="20"/>
          <w:lang w:val="ru-RU"/>
        </w:rPr>
        <w:t>Суаишева</w:t>
      </w:r>
      <w:r>
        <w:rPr>
          <w:rFonts w:hint="default" w:ascii="Times New Roman" w:hAnsi="Times New Roman" w:cs="Times New Roman"/>
          <w:sz w:val="20"/>
          <w:szCs w:val="20"/>
          <w:lang w:val="ru-RU"/>
        </w:rPr>
        <w:t xml:space="preserve"> Е.Ю.</w:t>
      </w:r>
      <w:r>
        <w:rPr>
          <w:rFonts w:ascii="Times New Roman" w:hAnsi="Times New Roman" w:cs="Times New Roman"/>
          <w:sz w:val="20"/>
          <w:szCs w:val="20"/>
          <w:lang w:val="kk-KZ"/>
        </w:rPr>
        <w:t>.</w:t>
      </w:r>
    </w:p>
    <w:p w14:paraId="2A3A3F1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Тел.:74271</w:t>
      </w:r>
    </w:p>
    <w:sectPr>
      <w:pgSz w:w="11906" w:h="16838"/>
      <w:pgMar w:top="1134" w:right="567"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34EBD"/>
    <w:multiLevelType w:val="singleLevel"/>
    <w:tmpl w:val="85C34EBD"/>
    <w:lvl w:ilvl="0" w:tentative="0">
      <w:start w:val="1"/>
      <w:numFmt w:val="decimal"/>
      <w:suff w:val="space"/>
      <w:lvlText w:val="%1)"/>
      <w:lvlJc w:val="left"/>
    </w:lvl>
  </w:abstractNum>
  <w:abstractNum w:abstractNumId="1">
    <w:nsid w:val="4C5A5021"/>
    <w:multiLevelType w:val="multilevel"/>
    <w:tmpl w:val="4C5A5021"/>
    <w:lvl w:ilvl="0" w:tentative="0">
      <w:start w:val="1"/>
      <w:numFmt w:val="decimal"/>
      <w:lvlText w:val="%1)"/>
      <w:lvlJc w:val="left"/>
      <w:pPr>
        <w:ind w:left="720" w:hanging="360"/>
      </w:pPr>
      <w:rPr>
        <w:rFonts w:hint="default"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F14AB"/>
    <w:rsid w:val="19FB6191"/>
    <w:rsid w:val="1B2F7524"/>
    <w:rsid w:val="3EAF663A"/>
    <w:rsid w:val="457B7FCE"/>
    <w:rsid w:val="5C79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2023</c:v>
                </c:pt>
              </c:strCache>
            </c:strRef>
          </c:tx>
          <c:spPr>
            <a:ln w="28575" cap="rnd">
              <a:solidFill>
                <a:schemeClr val="accent1"/>
              </a:solidFill>
              <a:round/>
            </a:ln>
            <a:effectLst/>
          </c:spPr>
          <c:marker>
            <c:symbol val="none"/>
          </c:marker>
          <c:dLbls>
            <c:delete val="1"/>
          </c:dLbls>
          <c:cat>
            <c:strRef>
              <c:f>Sheet1!$A$2:$A$8</c:f>
              <c:strCache>
                <c:ptCount val="7"/>
                <c:pt idx="0">
                  <c:v>Прием документов и зачисление</c:v>
                </c:pt>
                <c:pt idx="1">
                  <c:v>Обучение на дому</c:v>
                </c:pt>
                <c:pt idx="2">
                  <c:v>Лагерь</c:v>
                </c:pt>
                <c:pt idx="3">
                  <c:v>Оказание фин. и мат.помощи</c:v>
                </c:pt>
                <c:pt idx="4">
                  <c:v>Дубликат</c:v>
                </c:pt>
                <c:pt idx="5">
                  <c:v>Аттестация</c:v>
                </c:pt>
                <c:pt idx="6">
                  <c:v>Прием документов и перевод</c:v>
                </c:pt>
              </c:strCache>
            </c:strRef>
          </c:cat>
          <c:val>
            <c:numRef>
              <c:f>Sheet1!$B$2:$B$8</c:f>
              <c:numCache>
                <c:formatCode>General</c:formatCode>
                <c:ptCount val="7"/>
                <c:pt idx="0">
                  <c:v>72</c:v>
                </c:pt>
                <c:pt idx="1">
                  <c:v>0</c:v>
                </c:pt>
                <c:pt idx="2">
                  <c:v>30</c:v>
                </c:pt>
                <c:pt idx="3">
                  <c:v>0</c:v>
                </c:pt>
                <c:pt idx="4">
                  <c:v>4</c:v>
                </c:pt>
                <c:pt idx="5">
                  <c:v>0</c:v>
                </c:pt>
                <c:pt idx="6">
                  <c:v>49</c:v>
                </c:pt>
              </c:numCache>
            </c:numRef>
          </c:val>
          <c:smooth val="0"/>
        </c:ser>
        <c:ser>
          <c:idx val="1"/>
          <c:order val="1"/>
          <c:tx>
            <c:strRef>
              <c:f>Sheet1!$C$1</c:f>
              <c:strCache>
                <c:ptCount val="1"/>
                <c:pt idx="0">
                  <c:v>2024</c:v>
                </c:pt>
              </c:strCache>
            </c:strRef>
          </c:tx>
          <c:spPr>
            <a:ln w="28575" cap="rnd">
              <a:solidFill>
                <a:schemeClr val="accent2"/>
              </a:solidFill>
              <a:round/>
            </a:ln>
            <a:effectLst/>
          </c:spPr>
          <c:marker>
            <c:symbol val="none"/>
          </c:marker>
          <c:dLbls>
            <c:delete val="1"/>
          </c:dLbls>
          <c:cat>
            <c:strRef>
              <c:f>Sheet1!$A$2:$A$8</c:f>
              <c:strCache>
                <c:ptCount val="7"/>
                <c:pt idx="0">
                  <c:v>Прием документов и зачисление</c:v>
                </c:pt>
                <c:pt idx="1">
                  <c:v>Обучение на дому</c:v>
                </c:pt>
                <c:pt idx="2">
                  <c:v>Лагерь</c:v>
                </c:pt>
                <c:pt idx="3">
                  <c:v>Оказание фин. и мат.помощи</c:v>
                </c:pt>
                <c:pt idx="4">
                  <c:v>Дубликат</c:v>
                </c:pt>
                <c:pt idx="5">
                  <c:v>Аттестация</c:v>
                </c:pt>
                <c:pt idx="6">
                  <c:v>Прием документов и перевод</c:v>
                </c:pt>
              </c:strCache>
            </c:strRef>
          </c:cat>
          <c:val>
            <c:numRef>
              <c:f>Sheet1!$C$2:$C$8</c:f>
              <c:numCache>
                <c:formatCode>General</c:formatCode>
                <c:ptCount val="7"/>
                <c:pt idx="0">
                  <c:v>84</c:v>
                </c:pt>
                <c:pt idx="1">
                  <c:v>0</c:v>
                </c:pt>
                <c:pt idx="2">
                  <c:v>0</c:v>
                </c:pt>
                <c:pt idx="3">
                  <c:v>115</c:v>
                </c:pt>
                <c:pt idx="4">
                  <c:v>2</c:v>
                </c:pt>
                <c:pt idx="5">
                  <c:v>0</c:v>
                </c:pt>
                <c:pt idx="6">
                  <c:v>48</c:v>
                </c:pt>
              </c:numCache>
            </c:numRef>
          </c:val>
          <c:smooth val="0"/>
        </c:ser>
        <c:dLbls>
          <c:showLegendKey val="0"/>
          <c:showVal val="0"/>
          <c:showCatName val="0"/>
          <c:showSerName val="0"/>
          <c:showPercent val="0"/>
          <c:showBubbleSize val="0"/>
        </c:dLbls>
        <c:marker val="0"/>
        <c:smooth val="0"/>
        <c:axId val="131256499"/>
        <c:axId val="246716490"/>
      </c:lineChart>
      <c:catAx>
        <c:axId val="1312564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246716490"/>
        <c:crosses val="autoZero"/>
        <c:auto val="1"/>
        <c:lblAlgn val="ctr"/>
        <c:lblOffset val="100"/>
        <c:noMultiLvlLbl val="0"/>
      </c:catAx>
      <c:valAx>
        <c:axId val="2467164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131256499"/>
        <c:crosses val="autoZero"/>
        <c:crossBetween val="between"/>
      </c:valAx>
      <c:spPr>
        <a:noFill/>
        <a:ln>
          <a:noFill/>
        </a:ln>
        <a:effectLst/>
      </c:spPr>
    </c:plotArea>
    <c:legend>
      <c:legendPos val="b"/>
      <c:layout>
        <c:manualLayout>
          <c:xMode val="edge"/>
          <c:yMode val="edge"/>
          <c:x val="0.388076830152211"/>
          <c:y val="0.903314917127072"/>
        </c:manualLayout>
      </c:layout>
      <c:overlay val="0"/>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244ac9-6fc2-452b-a406-857e1a8889d5}"/>
      </c:ext>
    </c:extLst>
  </c:chart>
  <c:spPr>
    <a:solidFill>
      <a:schemeClr val="bg1"/>
    </a:solidFill>
    <a:ln w="9525" cap="flat" cmpd="sng" algn="ctr">
      <a:solidFill>
        <a:schemeClr val="tx1">
          <a:lumMod val="15000"/>
          <a:lumOff val="85000"/>
        </a:schemeClr>
      </a:solidFill>
      <a:round/>
    </a:ln>
    <a:effectLst/>
  </c:spPr>
  <c:txPr>
    <a:bodyPr/>
    <a:lstStyle/>
    <a:p>
      <a:pPr>
        <a:defRPr lang="ru-RU"/>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2023</c:v>
                </c:pt>
              </c:strCache>
            </c:strRef>
          </c:tx>
          <c:spPr>
            <a:ln w="28575" cap="rnd">
              <a:solidFill>
                <a:schemeClr val="accent1"/>
              </a:solidFill>
              <a:round/>
            </a:ln>
            <a:effectLst/>
          </c:spPr>
          <c:marker>
            <c:symbol val="none"/>
          </c:marker>
          <c:dLbls>
            <c:delete val="1"/>
          </c:dLbls>
          <c:cat>
            <c:strRef>
              <c:f>Sheet1!$A$2:$A$8</c:f>
              <c:strCache>
                <c:ptCount val="7"/>
                <c:pt idx="0">
                  <c:v>Құжаттарды қабылдау және қабылдау</c:v>
                </c:pt>
                <c:pt idx="1">
                  <c:v>Үйде оқыту</c:v>
                </c:pt>
                <c:pt idx="2">
                  <c:v>Лагерь</c:v>
                </c:pt>
                <c:pt idx="3">
                  <c:v>Фин көрсету. және мат.көмек</c:v>
                </c:pt>
                <c:pt idx="4">
                  <c:v>Телнұсқа</c:v>
                </c:pt>
                <c:pt idx="5">
                  <c:v>Аттестаттау</c:v>
                </c:pt>
                <c:pt idx="6">
                  <c:v>Құжаттарды қабылдау және аудару</c:v>
                </c:pt>
              </c:strCache>
            </c:strRef>
          </c:cat>
          <c:val>
            <c:numRef>
              <c:f>Sheet1!$B$2:$B$8</c:f>
              <c:numCache>
                <c:formatCode>General</c:formatCode>
                <c:ptCount val="7"/>
                <c:pt idx="0">
                  <c:v>72</c:v>
                </c:pt>
                <c:pt idx="1">
                  <c:v>0</c:v>
                </c:pt>
                <c:pt idx="2">
                  <c:v>30</c:v>
                </c:pt>
                <c:pt idx="3">
                  <c:v>0</c:v>
                </c:pt>
                <c:pt idx="4">
                  <c:v>4</c:v>
                </c:pt>
                <c:pt idx="5">
                  <c:v>0</c:v>
                </c:pt>
                <c:pt idx="6">
                  <c:v>49</c:v>
                </c:pt>
              </c:numCache>
            </c:numRef>
          </c:val>
          <c:smooth val="0"/>
        </c:ser>
        <c:ser>
          <c:idx val="1"/>
          <c:order val="1"/>
          <c:tx>
            <c:strRef>
              <c:f>Sheet1!$C$1</c:f>
              <c:strCache>
                <c:ptCount val="1"/>
                <c:pt idx="0">
                  <c:v>2024</c:v>
                </c:pt>
              </c:strCache>
            </c:strRef>
          </c:tx>
          <c:spPr>
            <a:ln w="28575" cap="rnd">
              <a:solidFill>
                <a:schemeClr val="accent2"/>
              </a:solidFill>
              <a:round/>
            </a:ln>
            <a:effectLst/>
          </c:spPr>
          <c:marker>
            <c:symbol val="none"/>
          </c:marker>
          <c:dLbls>
            <c:delete val="1"/>
          </c:dLbls>
          <c:cat>
            <c:strRef>
              <c:f>Sheet1!$A$2:$A$8</c:f>
              <c:strCache>
                <c:ptCount val="7"/>
                <c:pt idx="0">
                  <c:v>Құжаттарды қабылдау және қабылдау</c:v>
                </c:pt>
                <c:pt idx="1">
                  <c:v>Үйде оқыту</c:v>
                </c:pt>
                <c:pt idx="2">
                  <c:v>Лагерь</c:v>
                </c:pt>
                <c:pt idx="3">
                  <c:v>Фин көрсету. және мат.көмек</c:v>
                </c:pt>
                <c:pt idx="4">
                  <c:v>Телнұсқа</c:v>
                </c:pt>
                <c:pt idx="5">
                  <c:v>Аттестаттау</c:v>
                </c:pt>
                <c:pt idx="6">
                  <c:v>Құжаттарды қабылдау және аудару</c:v>
                </c:pt>
              </c:strCache>
            </c:strRef>
          </c:cat>
          <c:val>
            <c:numRef>
              <c:f>Sheet1!$C$2:$C$8</c:f>
              <c:numCache>
                <c:formatCode>General</c:formatCode>
                <c:ptCount val="7"/>
                <c:pt idx="0">
                  <c:v>84</c:v>
                </c:pt>
                <c:pt idx="1">
                  <c:v>0</c:v>
                </c:pt>
                <c:pt idx="2">
                  <c:v>0</c:v>
                </c:pt>
                <c:pt idx="3">
                  <c:v>115</c:v>
                </c:pt>
                <c:pt idx="4">
                  <c:v>2</c:v>
                </c:pt>
                <c:pt idx="5">
                  <c:v>0</c:v>
                </c:pt>
                <c:pt idx="6">
                  <c:v>48</c:v>
                </c:pt>
              </c:numCache>
            </c:numRef>
          </c:val>
          <c:smooth val="0"/>
        </c:ser>
        <c:dLbls>
          <c:showLegendKey val="0"/>
          <c:showVal val="0"/>
          <c:showCatName val="0"/>
          <c:showSerName val="0"/>
          <c:showPercent val="0"/>
          <c:showBubbleSize val="0"/>
        </c:dLbls>
        <c:marker val="0"/>
        <c:smooth val="0"/>
        <c:axId val="131256499"/>
        <c:axId val="246716490"/>
      </c:lineChart>
      <c:catAx>
        <c:axId val="1312564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246716490"/>
        <c:crosses val="autoZero"/>
        <c:auto val="1"/>
        <c:lblAlgn val="ctr"/>
        <c:lblOffset val="100"/>
        <c:noMultiLvlLbl val="0"/>
      </c:catAx>
      <c:valAx>
        <c:axId val="2467164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131256499"/>
        <c:crosses val="autoZero"/>
        <c:crossBetween val="between"/>
      </c:valAx>
      <c:spPr>
        <a:noFill/>
        <a:ln>
          <a:noFill/>
        </a:ln>
        <a:effectLst/>
      </c:spPr>
    </c:plotArea>
    <c:legend>
      <c:legendPos val="b"/>
      <c:layout>
        <c:manualLayout>
          <c:xMode val="edge"/>
          <c:yMode val="edge"/>
          <c:x val="0.388076830152211"/>
          <c:y val="0.903314917127072"/>
        </c:manualLayout>
      </c:layout>
      <c:overlay val="0"/>
      <c:spPr>
        <a:noFill/>
        <a:ln>
          <a:noFill/>
        </a:ln>
        <a:effectLst/>
      </c:spPr>
      <c:txPr>
        <a:bodyPr rot="0" spcFirstLastPara="0"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244ac9-6fc2-452b-a406-857e1a8889d5}"/>
      </c:ext>
    </c:extLst>
  </c:chart>
  <c:spPr>
    <a:solidFill>
      <a:schemeClr val="bg1"/>
    </a:solidFill>
    <a:ln w="9525" cap="flat" cmpd="sng" algn="ctr">
      <a:solidFill>
        <a:schemeClr val="tx1">
          <a:lumMod val="15000"/>
          <a:lumOff val="85000"/>
        </a:schemeClr>
      </a:solidFill>
      <a:round/>
    </a:ln>
    <a:effectLst/>
  </c:spPr>
  <c:txPr>
    <a:bodyPr/>
    <a:lstStyle/>
    <a:p>
      <a:pPr>
        <a:defRPr lang="ru-RU"/>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32</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2024-01-10T03:52:00Z</dcterms:created>
  <dc:creator>Admin</dc:creator>
  <cp:lastModifiedBy>WPS_1709812492</cp:lastModifiedBy>
  <cp:lastPrinted>2025-03-27T09:22:36Z</cp:lastPrinted>
  <dcterms:modified xsi:type="dcterms:W3CDTF">2025-03-27T09:23:29Z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85FBEB0CBC3847E380F2599C9C8BD2F5_12</vt:lpwstr>
  </property>
</Properties>
</file>